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CB4" w:rsidRPr="000C6CB4" w:rsidRDefault="000C6CB4" w:rsidP="002C6247">
      <w:pPr>
        <w:spacing w:line="480" w:lineRule="auto"/>
        <w:jc w:val="both"/>
        <w:rPr>
          <w:rFonts w:ascii="Times New Roman" w:eastAsia="Times New Roman" w:hAnsi="Times New Roman" w:cs="Times New Roman"/>
          <w:b/>
          <w:bCs/>
          <w:sz w:val="24"/>
          <w:szCs w:val="24"/>
          <w:u w:val="single"/>
          <w:lang w:val="en-US" w:bidi="ar-SA"/>
        </w:rPr>
      </w:pPr>
      <w:r>
        <w:rPr>
          <w:rFonts w:ascii="Times New Roman" w:eastAsia="Times New Roman" w:hAnsi="Times New Roman" w:cs="Times New Roman"/>
          <w:b/>
          <w:bCs/>
          <w:sz w:val="24"/>
          <w:szCs w:val="24"/>
          <w:u w:val="single"/>
          <w:lang w:val="en-US" w:bidi="ar-SA"/>
        </w:rPr>
        <w:t>Original research paper</w:t>
      </w:r>
    </w:p>
    <w:p w:rsidR="00653048" w:rsidRPr="00653048" w:rsidRDefault="003E0FD2" w:rsidP="002C6247">
      <w:pPr>
        <w:spacing w:line="480" w:lineRule="auto"/>
        <w:jc w:val="both"/>
        <w:rPr>
          <w:rFonts w:ascii="Times New Roman" w:eastAsia="Times New Roman" w:hAnsi="Times New Roman" w:cs="Times New Roman"/>
          <w:b/>
          <w:bCs/>
          <w:sz w:val="24"/>
          <w:szCs w:val="24"/>
          <w:lang w:val="en-US" w:bidi="ar-SA"/>
        </w:rPr>
      </w:pPr>
      <w:r>
        <w:rPr>
          <w:rFonts w:ascii="Times New Roman" w:eastAsia="Times New Roman" w:hAnsi="Times New Roman" w:cs="Times New Roman"/>
          <w:b/>
          <w:bCs/>
          <w:sz w:val="24"/>
          <w:szCs w:val="24"/>
          <w:lang w:val="en-US" w:bidi="ar-SA"/>
        </w:rPr>
        <w:t xml:space="preserve"> Scaling up of t</w:t>
      </w:r>
      <w:r w:rsidR="002C6247">
        <w:rPr>
          <w:rFonts w:ascii="Times New Roman" w:eastAsia="Times New Roman" w:hAnsi="Times New Roman" w:cs="Times New Roman"/>
          <w:b/>
          <w:bCs/>
          <w:sz w:val="24"/>
          <w:szCs w:val="24"/>
          <w:lang w:val="en-US" w:bidi="ar-SA"/>
        </w:rPr>
        <w:t>echnical backstopping</w:t>
      </w:r>
      <w:r w:rsidR="00E62EFC">
        <w:rPr>
          <w:rFonts w:ascii="Times New Roman" w:eastAsia="Times New Roman" w:hAnsi="Times New Roman" w:cs="Times New Roman"/>
          <w:b/>
          <w:bCs/>
          <w:sz w:val="24"/>
          <w:szCs w:val="24"/>
          <w:lang w:val="en-US" w:bidi="ar-SA"/>
        </w:rPr>
        <w:t xml:space="preserve"> </w:t>
      </w:r>
      <w:r>
        <w:rPr>
          <w:rFonts w:ascii="Times New Roman" w:eastAsia="Times New Roman" w:hAnsi="Times New Roman" w:cs="Times New Roman"/>
          <w:b/>
          <w:bCs/>
          <w:sz w:val="24"/>
          <w:szCs w:val="24"/>
          <w:lang w:val="en-US" w:bidi="ar-SA"/>
        </w:rPr>
        <w:t>in</w:t>
      </w:r>
      <w:r w:rsidR="004D07A5">
        <w:rPr>
          <w:rFonts w:ascii="Times New Roman" w:eastAsia="Times New Roman" w:hAnsi="Times New Roman" w:cs="Times New Roman"/>
          <w:b/>
          <w:bCs/>
          <w:sz w:val="24"/>
          <w:szCs w:val="24"/>
          <w:lang w:val="en-US" w:bidi="ar-SA"/>
        </w:rPr>
        <w:t xml:space="preserve"> banana </w:t>
      </w:r>
      <w:r w:rsidR="00907B64">
        <w:rPr>
          <w:rFonts w:ascii="Times New Roman" w:eastAsia="Times New Roman" w:hAnsi="Times New Roman" w:cs="Times New Roman"/>
          <w:b/>
          <w:bCs/>
          <w:sz w:val="24"/>
          <w:szCs w:val="24"/>
          <w:lang w:val="en-US" w:bidi="ar-SA"/>
        </w:rPr>
        <w:t>cultivation</w:t>
      </w:r>
    </w:p>
    <w:p w:rsidR="00465905" w:rsidRDefault="00653048" w:rsidP="002C6247">
      <w:pPr>
        <w:spacing w:line="480" w:lineRule="auto"/>
        <w:jc w:val="both"/>
        <w:rPr>
          <w:rFonts w:ascii="Times New Roman" w:eastAsia="Times New Roman" w:hAnsi="Times New Roman" w:cs="Times New Roman"/>
          <w:bCs/>
          <w:sz w:val="24"/>
          <w:szCs w:val="24"/>
          <w:vertAlign w:val="superscript"/>
          <w:lang w:val="en-US" w:bidi="ar-SA"/>
        </w:rPr>
      </w:pPr>
      <w:r w:rsidRPr="00653048">
        <w:rPr>
          <w:rFonts w:ascii="Times New Roman" w:eastAsia="Times New Roman" w:hAnsi="Times New Roman" w:cs="Times New Roman"/>
          <w:bCs/>
          <w:sz w:val="24"/>
          <w:szCs w:val="24"/>
          <w:lang w:val="en-US" w:bidi="ar-SA"/>
        </w:rPr>
        <w:t>M</w:t>
      </w:r>
      <w:r w:rsidR="005B50F6">
        <w:rPr>
          <w:rFonts w:ascii="Times New Roman" w:eastAsia="Times New Roman" w:hAnsi="Times New Roman" w:cs="Times New Roman"/>
          <w:bCs/>
          <w:sz w:val="24"/>
          <w:szCs w:val="24"/>
          <w:lang w:val="en-US" w:bidi="ar-SA"/>
        </w:rPr>
        <w:t>.</w:t>
      </w:r>
      <w:r w:rsidRPr="00653048">
        <w:rPr>
          <w:rFonts w:ascii="Times New Roman" w:eastAsia="Times New Roman" w:hAnsi="Times New Roman" w:cs="Times New Roman"/>
          <w:bCs/>
          <w:sz w:val="24"/>
          <w:szCs w:val="24"/>
          <w:lang w:val="en-US" w:bidi="ar-SA"/>
        </w:rPr>
        <w:t>Esakkimuthu</w:t>
      </w:r>
    </w:p>
    <w:p w:rsidR="00653048" w:rsidRPr="00653048" w:rsidRDefault="00465905" w:rsidP="002C6247">
      <w:pPr>
        <w:spacing w:line="480" w:lineRule="auto"/>
        <w:jc w:val="both"/>
        <w:rPr>
          <w:rFonts w:ascii="Times New Roman" w:eastAsia="Times New Roman" w:hAnsi="Times New Roman" w:cs="Times New Roman"/>
          <w:sz w:val="24"/>
          <w:szCs w:val="24"/>
          <w:lang w:val="en-US" w:bidi="ml-IN"/>
        </w:rPr>
      </w:pPr>
      <w:r w:rsidRPr="00653048">
        <w:rPr>
          <w:rFonts w:ascii="Times New Roman" w:eastAsia="Times New Roman" w:hAnsi="Times New Roman" w:cs="Times New Roman"/>
          <w:bCs/>
          <w:sz w:val="24"/>
          <w:szCs w:val="24"/>
          <w:vertAlign w:val="superscript"/>
          <w:lang w:val="en-US" w:bidi="ar-SA"/>
        </w:rPr>
        <w:t xml:space="preserve"> </w:t>
      </w:r>
      <w:r w:rsidR="00653048" w:rsidRPr="00653048">
        <w:rPr>
          <w:rFonts w:ascii="Times New Roman" w:eastAsia="Times New Roman" w:hAnsi="Times New Roman" w:cs="Times New Roman"/>
          <w:sz w:val="24"/>
          <w:szCs w:val="24"/>
          <w:lang w:val="en-US" w:bidi="ml-IN"/>
        </w:rPr>
        <w:t xml:space="preserve">Ph.D Scholar, Department of Agricultural Extension and Communication, </w:t>
      </w:r>
      <w:r w:rsidR="0062095D">
        <w:rPr>
          <w:rFonts w:ascii="Times New Roman" w:eastAsia="Times New Roman" w:hAnsi="Times New Roman" w:cs="Times New Roman"/>
          <w:sz w:val="24"/>
          <w:szCs w:val="24"/>
          <w:lang w:val="en-US" w:bidi="ml-IN"/>
        </w:rPr>
        <w:t xml:space="preserve">College of Agriculture, </w:t>
      </w:r>
      <w:r w:rsidR="00DF5F91">
        <w:rPr>
          <w:rFonts w:ascii="Times New Roman" w:eastAsia="Times New Roman" w:hAnsi="Times New Roman" w:cs="Times New Roman"/>
          <w:sz w:val="24"/>
          <w:szCs w:val="24"/>
          <w:lang w:val="en-US" w:bidi="ml-IN"/>
        </w:rPr>
        <w:t>G.B.</w:t>
      </w:r>
      <w:r w:rsidR="00653048" w:rsidRPr="00653048">
        <w:rPr>
          <w:rFonts w:ascii="Times New Roman" w:eastAsia="Times New Roman" w:hAnsi="Times New Roman" w:cs="Times New Roman"/>
          <w:sz w:val="24"/>
          <w:szCs w:val="24"/>
          <w:lang w:val="en-US" w:bidi="ml-IN"/>
        </w:rPr>
        <w:t xml:space="preserve"> Pant University of Agriculture and Technology, Pantnagar, Uttarakhand – 263 145.</w:t>
      </w:r>
    </w:p>
    <w:p w:rsidR="00D34FD8" w:rsidRDefault="00EC17D5" w:rsidP="002C6247">
      <w:pPr>
        <w:pStyle w:val="Authorscontacts"/>
        <w:spacing w:line="480" w:lineRule="auto"/>
        <w:jc w:val="both"/>
        <w:rPr>
          <w:rFonts w:ascii="Times New Roman" w:hAnsi="Times New Roman"/>
          <w:sz w:val="24"/>
          <w:szCs w:val="24"/>
        </w:rPr>
      </w:pPr>
      <w:r>
        <w:rPr>
          <w:rFonts w:ascii="Times New Roman" w:hAnsi="Times New Roman"/>
          <w:sz w:val="24"/>
          <w:szCs w:val="24"/>
        </w:rPr>
        <w:t xml:space="preserve">Corresponding author </w:t>
      </w:r>
      <w:r w:rsidR="00653048" w:rsidRPr="00653048">
        <w:rPr>
          <w:rFonts w:ascii="Times New Roman" w:hAnsi="Times New Roman"/>
          <w:sz w:val="24"/>
          <w:szCs w:val="24"/>
        </w:rPr>
        <w:t xml:space="preserve">Email: </w:t>
      </w:r>
      <w:hyperlink r:id="rId7" w:history="1">
        <w:r w:rsidR="00653048" w:rsidRPr="00653048">
          <w:rPr>
            <w:rStyle w:val="Hyperlink"/>
            <w:rFonts w:ascii="Times New Roman" w:hAnsi="Times New Roman"/>
            <w:sz w:val="24"/>
            <w:szCs w:val="24"/>
          </w:rPr>
          <w:t>esakkimuthu418@yahoo.com</w:t>
        </w:r>
      </w:hyperlink>
      <w:r w:rsidR="00D34FD8">
        <w:rPr>
          <w:rFonts w:ascii="Times New Roman" w:hAnsi="Times New Roman"/>
          <w:sz w:val="24"/>
          <w:szCs w:val="24"/>
        </w:rPr>
        <w:t xml:space="preserve"> </w:t>
      </w:r>
    </w:p>
    <w:p w:rsidR="00653048" w:rsidRPr="00653048" w:rsidRDefault="00653048" w:rsidP="002C6247">
      <w:pPr>
        <w:spacing w:line="480" w:lineRule="auto"/>
        <w:jc w:val="both"/>
        <w:rPr>
          <w:rFonts w:ascii="Times New Roman" w:hAnsi="Times New Roman" w:cs="Times New Roman"/>
          <w:b/>
          <w:bCs/>
          <w:sz w:val="24"/>
          <w:szCs w:val="24"/>
        </w:rPr>
      </w:pPr>
      <w:r w:rsidRPr="00653048">
        <w:rPr>
          <w:rFonts w:ascii="Times New Roman" w:hAnsi="Times New Roman" w:cs="Times New Roman"/>
          <w:b/>
          <w:bCs/>
          <w:sz w:val="24"/>
          <w:szCs w:val="24"/>
        </w:rPr>
        <w:t>Abstract</w:t>
      </w:r>
    </w:p>
    <w:p w:rsidR="00653048" w:rsidRPr="00653048" w:rsidRDefault="00E37243" w:rsidP="00682C9D">
      <w:pPr>
        <w:spacing w:line="480" w:lineRule="auto"/>
        <w:ind w:firstLine="720"/>
        <w:jc w:val="both"/>
        <w:rPr>
          <w:rFonts w:ascii="Times New Roman" w:hAnsi="Times New Roman" w:cs="Times New Roman"/>
          <w:sz w:val="24"/>
          <w:szCs w:val="24"/>
        </w:rPr>
      </w:pPr>
      <w:r w:rsidRPr="00E37243">
        <w:rPr>
          <w:rFonts w:ascii="Times New Roman" w:hAnsi="Times New Roman" w:cs="Times New Roman"/>
          <w:sz w:val="24"/>
          <w:szCs w:val="24"/>
        </w:rPr>
        <w:t>Kerala with a highly established network of education system and population control mechan</w:t>
      </w:r>
      <w:r w:rsidR="00E678D5">
        <w:rPr>
          <w:rFonts w:ascii="Times New Roman" w:hAnsi="Times New Roman" w:cs="Times New Roman"/>
          <w:sz w:val="24"/>
          <w:szCs w:val="24"/>
        </w:rPr>
        <w:t>ism, both Human  Poverty Index (HPI) and</w:t>
      </w:r>
      <w:r w:rsidRPr="00E37243">
        <w:rPr>
          <w:rFonts w:ascii="Times New Roman" w:hAnsi="Times New Roman" w:cs="Times New Roman"/>
          <w:sz w:val="24"/>
          <w:szCs w:val="24"/>
        </w:rPr>
        <w:t xml:space="preserve"> Human </w:t>
      </w:r>
      <w:r w:rsidR="00E678D5" w:rsidRPr="00E37243">
        <w:rPr>
          <w:rFonts w:ascii="Times New Roman" w:hAnsi="Times New Roman" w:cs="Times New Roman"/>
          <w:sz w:val="24"/>
          <w:szCs w:val="24"/>
        </w:rPr>
        <w:t xml:space="preserve">Development </w:t>
      </w:r>
      <w:r w:rsidRPr="00E37243">
        <w:rPr>
          <w:rFonts w:ascii="Times New Roman" w:hAnsi="Times New Roman" w:cs="Times New Roman"/>
          <w:sz w:val="24"/>
          <w:szCs w:val="24"/>
        </w:rPr>
        <w:t>Index</w:t>
      </w:r>
      <w:r w:rsidR="00E678D5">
        <w:rPr>
          <w:rFonts w:ascii="Times New Roman" w:hAnsi="Times New Roman" w:cs="Times New Roman"/>
          <w:sz w:val="24"/>
          <w:szCs w:val="24"/>
        </w:rPr>
        <w:t xml:space="preserve"> (HDI)</w:t>
      </w:r>
      <w:r w:rsidRPr="00E37243">
        <w:rPr>
          <w:rFonts w:ascii="Times New Roman" w:hAnsi="Times New Roman" w:cs="Times New Roman"/>
          <w:sz w:val="24"/>
          <w:szCs w:val="24"/>
        </w:rPr>
        <w:t xml:space="preserve"> are very favourable to Kerala when compared to other parts of the country as a whole. </w:t>
      </w:r>
      <w:r w:rsidR="00653048" w:rsidRPr="00653048">
        <w:rPr>
          <w:rFonts w:ascii="Times New Roman" w:hAnsi="Times New Roman" w:cs="Times New Roman"/>
          <w:sz w:val="24"/>
          <w:szCs w:val="24"/>
        </w:rPr>
        <w:t>Many of the poverty a</w:t>
      </w:r>
      <w:r w:rsidR="00EC17D5">
        <w:rPr>
          <w:rFonts w:ascii="Times New Roman" w:hAnsi="Times New Roman" w:cs="Times New Roman"/>
          <w:sz w:val="24"/>
          <w:szCs w:val="24"/>
        </w:rPr>
        <w:t xml:space="preserve">lleviation programmes in India </w:t>
      </w:r>
      <w:r w:rsidR="00653048" w:rsidRPr="00653048">
        <w:rPr>
          <w:rFonts w:ascii="Times New Roman" w:hAnsi="Times New Roman" w:cs="Times New Roman"/>
          <w:sz w:val="24"/>
          <w:szCs w:val="24"/>
        </w:rPr>
        <w:t xml:space="preserve">are not showing the expected results. However, the ‘Samagra’ project on Banana cultivation is one of the successes stories. This project has a multiple stakeholder partnership in Kerala, India.  </w:t>
      </w:r>
      <w:r>
        <w:rPr>
          <w:rFonts w:ascii="Times New Roman" w:hAnsi="Times New Roman" w:cs="Times New Roman"/>
          <w:sz w:val="24"/>
          <w:szCs w:val="24"/>
        </w:rPr>
        <w:t>The stakeholders are</w:t>
      </w:r>
      <w:r w:rsidR="00653048" w:rsidRPr="00653048">
        <w:rPr>
          <w:rFonts w:ascii="Times New Roman" w:hAnsi="Times New Roman" w:cs="Times New Roman"/>
          <w:sz w:val="24"/>
          <w:szCs w:val="24"/>
        </w:rPr>
        <w:t xml:space="preserve"> the Thiruvananthapuram District Panchayat and Kudumbashree Mission</w:t>
      </w:r>
      <w:r>
        <w:rPr>
          <w:rFonts w:ascii="Times New Roman" w:hAnsi="Times New Roman" w:cs="Times New Roman"/>
          <w:sz w:val="24"/>
          <w:szCs w:val="24"/>
        </w:rPr>
        <w:t xml:space="preserve"> </w:t>
      </w:r>
      <w:r w:rsidR="00653048" w:rsidRPr="00653048">
        <w:rPr>
          <w:rFonts w:ascii="Times New Roman" w:hAnsi="Times New Roman" w:cs="Times New Roman"/>
          <w:sz w:val="24"/>
          <w:szCs w:val="24"/>
        </w:rPr>
        <w:t>(one of the world’s leading and successful poverty eradication programmes), the aim of the project is to enhance banana productivity through the promotion of innovations in technical backstopping. The study was conducted in three Grama Panchayats of the Thiruvananthapuram district. Three categories of respondents namel</w:t>
      </w:r>
      <w:r w:rsidR="00E62EFC">
        <w:rPr>
          <w:rFonts w:ascii="Times New Roman" w:hAnsi="Times New Roman" w:cs="Times New Roman"/>
          <w:sz w:val="24"/>
          <w:szCs w:val="24"/>
        </w:rPr>
        <w:t>y beneficiary respondents sixty</w:t>
      </w:r>
      <w:r>
        <w:rPr>
          <w:rFonts w:ascii="Times New Roman" w:hAnsi="Times New Roman" w:cs="Times New Roman"/>
          <w:sz w:val="24"/>
          <w:szCs w:val="24"/>
        </w:rPr>
        <w:t xml:space="preserve"> </w:t>
      </w:r>
      <w:r w:rsidR="00653048" w:rsidRPr="00653048">
        <w:rPr>
          <w:rFonts w:ascii="Times New Roman" w:hAnsi="Times New Roman" w:cs="Times New Roman"/>
          <w:sz w:val="24"/>
          <w:szCs w:val="24"/>
        </w:rPr>
        <w:t xml:space="preserve">were involved in the study. The dependent variable innovations in technical backstopping were measured in terms of perception about the innovative procedures, processes and institutions. The major findings of the study indicate that majority of the beneficiary respondents, felt that the innovative procedures, </w:t>
      </w:r>
      <w:r w:rsidR="00653048" w:rsidRPr="00653048">
        <w:rPr>
          <w:rFonts w:ascii="Times New Roman" w:hAnsi="Times New Roman" w:cs="Times New Roman"/>
          <w:sz w:val="24"/>
          <w:szCs w:val="24"/>
        </w:rPr>
        <w:lastRenderedPageBreak/>
        <w:t>innovative processes and innovative institutions adopted in the ‘Samagra’ were excellent.</w:t>
      </w:r>
      <w:r w:rsidR="00653048" w:rsidRPr="00653048">
        <w:rPr>
          <w:rFonts w:ascii="Times New Roman" w:hAnsi="Times New Roman" w:cs="Times New Roman"/>
          <w:sz w:val="24"/>
          <w:szCs w:val="24"/>
        </w:rPr>
        <w:tab/>
        <w:t xml:space="preserve"> </w:t>
      </w:r>
    </w:p>
    <w:p w:rsidR="00653048" w:rsidRPr="00653048" w:rsidRDefault="00653048" w:rsidP="002C6247">
      <w:pPr>
        <w:spacing w:line="480" w:lineRule="auto"/>
        <w:jc w:val="both"/>
        <w:rPr>
          <w:rFonts w:ascii="Times New Roman" w:hAnsi="Times New Roman" w:cs="Times New Roman"/>
          <w:sz w:val="24"/>
          <w:szCs w:val="24"/>
        </w:rPr>
      </w:pPr>
      <w:r w:rsidRPr="00653048">
        <w:rPr>
          <w:rFonts w:ascii="Times New Roman" w:hAnsi="Times New Roman" w:cs="Times New Roman"/>
          <w:b/>
          <w:bCs/>
          <w:sz w:val="24"/>
          <w:szCs w:val="24"/>
        </w:rPr>
        <w:t>Keywords:</w:t>
      </w:r>
      <w:r w:rsidR="00E678D5">
        <w:rPr>
          <w:rFonts w:ascii="Times New Roman" w:hAnsi="Times New Roman" w:cs="Times New Roman"/>
          <w:sz w:val="24"/>
          <w:szCs w:val="24"/>
        </w:rPr>
        <w:t xml:space="preserve"> multi-</w:t>
      </w:r>
      <w:r w:rsidRPr="00653048">
        <w:rPr>
          <w:rFonts w:ascii="Times New Roman" w:hAnsi="Times New Roman" w:cs="Times New Roman"/>
          <w:sz w:val="24"/>
          <w:szCs w:val="24"/>
        </w:rPr>
        <w:t>stakeholder, te</w:t>
      </w:r>
      <w:r w:rsidR="00E678D5">
        <w:rPr>
          <w:rFonts w:ascii="Times New Roman" w:hAnsi="Times New Roman" w:cs="Times New Roman"/>
          <w:sz w:val="24"/>
          <w:szCs w:val="24"/>
        </w:rPr>
        <w:t>chnical backstopping, innovation,</w:t>
      </w:r>
      <w:r w:rsidRPr="00653048">
        <w:rPr>
          <w:rFonts w:ascii="Times New Roman" w:hAnsi="Times New Roman" w:cs="Times New Roman"/>
          <w:sz w:val="24"/>
          <w:szCs w:val="24"/>
        </w:rPr>
        <w:t xml:space="preserve"> procedures, processes , </w:t>
      </w:r>
      <w:r w:rsidR="00E678D5">
        <w:rPr>
          <w:rFonts w:ascii="Times New Roman" w:hAnsi="Times New Roman" w:cs="Times New Roman"/>
          <w:sz w:val="24"/>
          <w:szCs w:val="24"/>
        </w:rPr>
        <w:t>institutions  and production-</w:t>
      </w:r>
      <w:r w:rsidRPr="00653048">
        <w:rPr>
          <w:rFonts w:ascii="Times New Roman" w:hAnsi="Times New Roman" w:cs="Times New Roman"/>
          <w:sz w:val="24"/>
          <w:szCs w:val="24"/>
        </w:rPr>
        <w:t>centered.</w:t>
      </w:r>
    </w:p>
    <w:p w:rsidR="005B50F6" w:rsidRDefault="005B50F6" w:rsidP="002C6247">
      <w:pPr>
        <w:spacing w:line="480" w:lineRule="auto"/>
        <w:jc w:val="both"/>
        <w:rPr>
          <w:rFonts w:ascii="Times New Roman" w:hAnsi="Times New Roman" w:cs="Times New Roman"/>
          <w:b/>
          <w:bCs/>
          <w:sz w:val="24"/>
          <w:szCs w:val="24"/>
        </w:rPr>
      </w:pPr>
      <w:r w:rsidRPr="005B50F6">
        <w:rPr>
          <w:rFonts w:ascii="Times New Roman" w:hAnsi="Times New Roman" w:cs="Times New Roman"/>
          <w:b/>
          <w:bCs/>
          <w:sz w:val="24"/>
          <w:szCs w:val="24"/>
        </w:rPr>
        <w:t xml:space="preserve">Introduction </w:t>
      </w:r>
    </w:p>
    <w:p w:rsidR="00682C9D" w:rsidRDefault="00890DFC" w:rsidP="00682C9D">
      <w:pPr>
        <w:spacing w:line="480" w:lineRule="auto"/>
        <w:ind w:firstLine="720"/>
        <w:jc w:val="both"/>
        <w:rPr>
          <w:rFonts w:ascii="Times New Roman" w:hAnsi="Times New Roman" w:cs="Times New Roman"/>
          <w:sz w:val="24"/>
          <w:szCs w:val="24"/>
        </w:rPr>
      </w:pPr>
      <w:r w:rsidRPr="00653048">
        <w:rPr>
          <w:rFonts w:ascii="Times New Roman" w:hAnsi="Times New Roman" w:cs="Times New Roman"/>
          <w:sz w:val="24"/>
          <w:szCs w:val="24"/>
        </w:rPr>
        <w:t>India is an agricultural country. Over 70 per cent of India’s population is supported by agriculture. Even while India’s industrial and services sectors are growing by leaps and bounds, growth rate of agricu</w:t>
      </w:r>
      <w:r w:rsidR="00470C99">
        <w:rPr>
          <w:rFonts w:ascii="Times New Roman" w:hAnsi="Times New Roman" w:cs="Times New Roman"/>
          <w:sz w:val="24"/>
          <w:szCs w:val="24"/>
        </w:rPr>
        <w:t>l</w:t>
      </w:r>
      <w:r w:rsidR="00E678D5">
        <w:rPr>
          <w:rFonts w:ascii="Times New Roman" w:hAnsi="Times New Roman" w:cs="Times New Roman"/>
          <w:sz w:val="24"/>
          <w:szCs w:val="24"/>
        </w:rPr>
        <w:t>ture is below 2 % (</w:t>
      </w:r>
      <w:r w:rsidR="00E678D5" w:rsidRPr="00CB2EC4">
        <w:rPr>
          <w:rFonts w:ascii="Times New Roman" w:hAnsi="Times New Roman" w:cs="Times New Roman"/>
          <w:i/>
          <w:iCs/>
          <w:sz w:val="24"/>
          <w:szCs w:val="24"/>
        </w:rPr>
        <w:t>Kudumbashree</w:t>
      </w:r>
      <w:r w:rsidR="00E678D5">
        <w:rPr>
          <w:rFonts w:ascii="Times New Roman" w:hAnsi="Times New Roman" w:cs="Times New Roman"/>
          <w:sz w:val="24"/>
          <w:szCs w:val="24"/>
        </w:rPr>
        <w:t xml:space="preserve">, </w:t>
      </w:r>
      <w:r w:rsidR="00E678D5" w:rsidRPr="00E678D5">
        <w:rPr>
          <w:rFonts w:ascii="Times New Roman" w:hAnsi="Times New Roman" w:cs="Times New Roman"/>
          <w:sz w:val="24"/>
          <w:szCs w:val="24"/>
        </w:rPr>
        <w:t>2008)</w:t>
      </w:r>
      <w:r w:rsidRPr="00653048">
        <w:rPr>
          <w:rFonts w:ascii="Times New Roman" w:hAnsi="Times New Roman" w:cs="Times New Roman"/>
          <w:sz w:val="24"/>
          <w:szCs w:val="24"/>
        </w:rPr>
        <w:t>. Industrial and services sectors are invariably entangled with the fortunes of agriculture due to various intricate forward and backward linkages. Kerala’s agriculture has its own uniqueness and peculiarities. Kerala is a pioneering state in India in the matter of implementation of decentralized planning process. In the agricultural sector, many demands driven initiatives towards technology commercialization have been undertaken as a part of these Local Self Governments. One among them is the promotion of scientific banana cultivation</w:t>
      </w:r>
      <w:r w:rsidR="004D07A5">
        <w:rPr>
          <w:rFonts w:ascii="Times New Roman" w:hAnsi="Times New Roman" w:cs="Times New Roman"/>
          <w:sz w:val="24"/>
          <w:szCs w:val="24"/>
        </w:rPr>
        <w:t xml:space="preserve"> (Samagra Project)</w:t>
      </w:r>
      <w:r w:rsidRPr="00653048">
        <w:rPr>
          <w:rFonts w:ascii="Times New Roman" w:hAnsi="Times New Roman" w:cs="Times New Roman"/>
          <w:sz w:val="24"/>
          <w:szCs w:val="24"/>
        </w:rPr>
        <w:t xml:space="preserve">, taken up by the Thiruvananthapuram District Panchayat as the nodal agency. </w:t>
      </w:r>
    </w:p>
    <w:p w:rsidR="00682C9D" w:rsidRDefault="001D273C" w:rsidP="00682C9D">
      <w:pPr>
        <w:spacing w:line="480" w:lineRule="auto"/>
        <w:ind w:firstLine="720"/>
        <w:jc w:val="both"/>
        <w:rPr>
          <w:rFonts w:ascii="Times New Roman" w:hAnsi="Times New Roman" w:cs="Times New Roman"/>
          <w:sz w:val="24"/>
          <w:szCs w:val="24"/>
        </w:rPr>
      </w:pPr>
      <w:r w:rsidRPr="00653048">
        <w:rPr>
          <w:rFonts w:ascii="Times New Roman" w:hAnsi="Times New Roman" w:cs="Times New Roman"/>
          <w:sz w:val="24"/>
          <w:szCs w:val="24"/>
        </w:rPr>
        <w:t>Women are the backbone of agricultural workforce. ‘Kudumbashree’ is the women oriented programme. ‘Kudumbashree’ mission is a poverty eradication mission officially launched by the Government of Kerala with the objective of wiping out of poverty fr</w:t>
      </w:r>
      <w:r w:rsidR="00E678D5">
        <w:rPr>
          <w:rFonts w:ascii="Times New Roman" w:hAnsi="Times New Roman" w:cs="Times New Roman"/>
          <w:sz w:val="24"/>
          <w:szCs w:val="24"/>
        </w:rPr>
        <w:t>om the state (Pawar, 2010)</w:t>
      </w:r>
      <w:r w:rsidRPr="00653048">
        <w:rPr>
          <w:rFonts w:ascii="Times New Roman" w:hAnsi="Times New Roman" w:cs="Times New Roman"/>
          <w:sz w:val="24"/>
          <w:szCs w:val="24"/>
        </w:rPr>
        <w:t xml:space="preserve">. It plays a vital role in co-coordinating the activities of ‘Samagra’ Project. ‘Samagra’ Banana Project is for the establishment of market - oriented banana production and processing network by effectively utilizing organized ‘Kudumbashree’ units </w:t>
      </w:r>
      <w:r w:rsidR="00E678D5">
        <w:rPr>
          <w:rFonts w:ascii="Times New Roman" w:hAnsi="Times New Roman" w:cs="Times New Roman"/>
          <w:sz w:val="24"/>
          <w:szCs w:val="24"/>
        </w:rPr>
        <w:t xml:space="preserve">(Shilaja and Sobhana, </w:t>
      </w:r>
      <w:r w:rsidR="00E678D5" w:rsidRPr="00E678D5">
        <w:rPr>
          <w:rFonts w:ascii="Times New Roman" w:hAnsi="Times New Roman" w:cs="Times New Roman"/>
          <w:sz w:val="24"/>
          <w:szCs w:val="24"/>
        </w:rPr>
        <w:t>2010)</w:t>
      </w:r>
      <w:r w:rsidR="004D07A5">
        <w:rPr>
          <w:rFonts w:ascii="Times New Roman" w:hAnsi="Times New Roman" w:cs="Times New Roman"/>
          <w:sz w:val="24"/>
          <w:szCs w:val="24"/>
        </w:rPr>
        <w:t>.</w:t>
      </w:r>
      <w:r w:rsidR="00E678D5" w:rsidRPr="00E678D5">
        <w:rPr>
          <w:rFonts w:ascii="Times New Roman" w:hAnsi="Times New Roman" w:cs="Times New Roman"/>
          <w:sz w:val="24"/>
          <w:szCs w:val="24"/>
        </w:rPr>
        <w:t xml:space="preserve"> </w:t>
      </w:r>
      <w:r w:rsidRPr="00653048">
        <w:rPr>
          <w:rFonts w:ascii="Times New Roman" w:hAnsi="Times New Roman" w:cs="Times New Roman"/>
          <w:sz w:val="24"/>
          <w:szCs w:val="24"/>
        </w:rPr>
        <w:t xml:space="preserve">Co-ordinated efforts of </w:t>
      </w:r>
      <w:r w:rsidRPr="00653048">
        <w:rPr>
          <w:rFonts w:ascii="Times New Roman" w:hAnsi="Times New Roman" w:cs="Times New Roman"/>
          <w:sz w:val="24"/>
          <w:szCs w:val="24"/>
        </w:rPr>
        <w:lastRenderedPageBreak/>
        <w:t>the State ‘Kudumbashree’ mission and the Thiruvananthapuram District Panchayat could effectively build up this kind of an innovative venture to improve banana cultivation  utilizing high end technologies and enablin</w:t>
      </w:r>
      <w:r w:rsidR="004D07A5">
        <w:rPr>
          <w:rFonts w:ascii="Times New Roman" w:hAnsi="Times New Roman" w:cs="Times New Roman"/>
          <w:sz w:val="24"/>
          <w:szCs w:val="24"/>
        </w:rPr>
        <w:t xml:space="preserve">g steady market. The ‘Samagra’ </w:t>
      </w:r>
      <w:r w:rsidRPr="00653048">
        <w:rPr>
          <w:rFonts w:ascii="Times New Roman" w:hAnsi="Times New Roman" w:cs="Times New Roman"/>
          <w:sz w:val="24"/>
          <w:szCs w:val="24"/>
        </w:rPr>
        <w:t xml:space="preserve"> Project on banana cultivation stands out in many ways. It is a multi-stakeholder participatory effort in agricultural development emphasising on 5 Ps-Public-Private-Panchayat-People Partnerships.</w:t>
      </w:r>
      <w:r w:rsidR="004D07A5">
        <w:rPr>
          <w:rFonts w:ascii="Times New Roman" w:hAnsi="Times New Roman" w:cs="Times New Roman"/>
          <w:sz w:val="24"/>
          <w:szCs w:val="24"/>
        </w:rPr>
        <w:t xml:space="preserve"> The partners in the p</w:t>
      </w:r>
      <w:r w:rsidRPr="00653048">
        <w:rPr>
          <w:rFonts w:ascii="Times New Roman" w:hAnsi="Times New Roman" w:cs="Times New Roman"/>
          <w:sz w:val="24"/>
          <w:szCs w:val="24"/>
        </w:rPr>
        <w:t xml:space="preserve">roject are the Thiruvananthapuram District Panchayat, </w:t>
      </w:r>
      <w:r w:rsidR="00907B64" w:rsidRPr="00653048">
        <w:rPr>
          <w:rFonts w:ascii="Times New Roman" w:hAnsi="Times New Roman" w:cs="Times New Roman"/>
          <w:sz w:val="24"/>
          <w:szCs w:val="24"/>
        </w:rPr>
        <w:t xml:space="preserve">the </w:t>
      </w:r>
      <w:r w:rsidR="00BE76F7">
        <w:rPr>
          <w:rFonts w:ascii="Times New Roman" w:hAnsi="Times New Roman" w:cs="Times New Roman"/>
          <w:sz w:val="24"/>
          <w:szCs w:val="24"/>
        </w:rPr>
        <w:t xml:space="preserve">‘Kudumbashree’ </w:t>
      </w:r>
      <w:r w:rsidRPr="00653048">
        <w:rPr>
          <w:rFonts w:ascii="Times New Roman" w:hAnsi="Times New Roman" w:cs="Times New Roman"/>
          <w:sz w:val="24"/>
          <w:szCs w:val="24"/>
        </w:rPr>
        <w:t xml:space="preserve">Mission, </w:t>
      </w:r>
      <w:r w:rsidR="00907B64" w:rsidRPr="00653048">
        <w:rPr>
          <w:rFonts w:ascii="Times New Roman" w:hAnsi="Times New Roman" w:cs="Times New Roman"/>
          <w:sz w:val="24"/>
          <w:szCs w:val="24"/>
        </w:rPr>
        <w:t xml:space="preserve">the </w:t>
      </w:r>
      <w:r w:rsidRPr="00653048">
        <w:rPr>
          <w:rFonts w:ascii="Times New Roman" w:hAnsi="Times New Roman" w:cs="Times New Roman"/>
          <w:sz w:val="24"/>
          <w:szCs w:val="24"/>
        </w:rPr>
        <w:t xml:space="preserve">Agricultural Department, </w:t>
      </w:r>
      <w:r w:rsidR="00907B64" w:rsidRPr="00653048">
        <w:rPr>
          <w:rFonts w:ascii="Times New Roman" w:hAnsi="Times New Roman" w:cs="Times New Roman"/>
          <w:sz w:val="24"/>
          <w:szCs w:val="24"/>
        </w:rPr>
        <w:t xml:space="preserve">the </w:t>
      </w:r>
      <w:r w:rsidRPr="00653048">
        <w:rPr>
          <w:rFonts w:ascii="Times New Roman" w:hAnsi="Times New Roman" w:cs="Times New Roman"/>
          <w:sz w:val="24"/>
          <w:szCs w:val="24"/>
        </w:rPr>
        <w:t>Kerala Agricultural</w:t>
      </w:r>
      <w:r w:rsidR="004D07A5">
        <w:rPr>
          <w:rFonts w:ascii="Times New Roman" w:hAnsi="Times New Roman" w:cs="Times New Roman"/>
          <w:sz w:val="24"/>
          <w:szCs w:val="24"/>
        </w:rPr>
        <w:t xml:space="preserve"> University</w:t>
      </w:r>
      <w:r w:rsidRPr="00653048">
        <w:rPr>
          <w:rFonts w:ascii="Times New Roman" w:hAnsi="Times New Roman" w:cs="Times New Roman"/>
          <w:sz w:val="24"/>
          <w:szCs w:val="24"/>
        </w:rPr>
        <w:t xml:space="preserve">, </w:t>
      </w:r>
      <w:r w:rsidR="00907B64" w:rsidRPr="00653048">
        <w:rPr>
          <w:rFonts w:ascii="Times New Roman" w:hAnsi="Times New Roman" w:cs="Times New Roman"/>
          <w:sz w:val="24"/>
          <w:szCs w:val="24"/>
        </w:rPr>
        <w:t xml:space="preserve">the </w:t>
      </w:r>
      <w:r w:rsidRPr="00653048">
        <w:rPr>
          <w:rFonts w:ascii="Times New Roman" w:hAnsi="Times New Roman" w:cs="Times New Roman"/>
          <w:sz w:val="24"/>
          <w:szCs w:val="24"/>
        </w:rPr>
        <w:t xml:space="preserve">State Horticultural Mission, </w:t>
      </w:r>
      <w:r w:rsidR="00907B64" w:rsidRPr="00653048">
        <w:rPr>
          <w:rFonts w:ascii="Times New Roman" w:hAnsi="Times New Roman" w:cs="Times New Roman"/>
          <w:sz w:val="24"/>
          <w:szCs w:val="24"/>
        </w:rPr>
        <w:t xml:space="preserve">the </w:t>
      </w:r>
      <w:r w:rsidRPr="00653048">
        <w:rPr>
          <w:rFonts w:ascii="Times New Roman" w:hAnsi="Times New Roman" w:cs="Times New Roman"/>
          <w:sz w:val="24"/>
          <w:szCs w:val="24"/>
        </w:rPr>
        <w:t xml:space="preserve">Nationalised Banks, and </w:t>
      </w:r>
      <w:r w:rsidR="00907B64" w:rsidRPr="00653048">
        <w:rPr>
          <w:rFonts w:ascii="Times New Roman" w:hAnsi="Times New Roman" w:cs="Times New Roman"/>
          <w:sz w:val="24"/>
          <w:szCs w:val="24"/>
        </w:rPr>
        <w:t xml:space="preserve">the </w:t>
      </w:r>
      <w:r w:rsidR="004D07A5">
        <w:rPr>
          <w:rFonts w:ascii="Times New Roman" w:hAnsi="Times New Roman" w:cs="Times New Roman"/>
          <w:sz w:val="24"/>
          <w:szCs w:val="24"/>
        </w:rPr>
        <w:t>private partner ‘Prowins Agri S</w:t>
      </w:r>
      <w:r w:rsidRPr="00653048">
        <w:rPr>
          <w:rFonts w:ascii="Times New Roman" w:hAnsi="Times New Roman" w:cs="Times New Roman"/>
          <w:sz w:val="24"/>
          <w:szCs w:val="24"/>
        </w:rPr>
        <w:t>ystem’. All the institutions are contributing to the various a</w:t>
      </w:r>
      <w:r w:rsidR="00907B64">
        <w:rPr>
          <w:rFonts w:ascii="Times New Roman" w:hAnsi="Times New Roman" w:cs="Times New Roman"/>
          <w:sz w:val="24"/>
          <w:szCs w:val="24"/>
        </w:rPr>
        <w:t xml:space="preserve">spects of the ‘Samagra’ Project such as ‘Kudumbashree’ is mainly co-ordinating the activity groups, </w:t>
      </w:r>
      <w:r w:rsidR="00907B64" w:rsidRPr="00653048">
        <w:rPr>
          <w:rFonts w:ascii="Times New Roman" w:hAnsi="Times New Roman" w:cs="Times New Roman"/>
          <w:sz w:val="24"/>
          <w:szCs w:val="24"/>
        </w:rPr>
        <w:t>Thiruvananthapuram District Panchayat</w:t>
      </w:r>
      <w:r w:rsidR="00907B64">
        <w:rPr>
          <w:rFonts w:ascii="Times New Roman" w:hAnsi="Times New Roman" w:cs="Times New Roman"/>
          <w:sz w:val="24"/>
          <w:szCs w:val="24"/>
        </w:rPr>
        <w:t xml:space="preserve"> is providing subsidy to groups, agricultural department is providing </w:t>
      </w:r>
      <w:r w:rsidR="00BE76F7">
        <w:rPr>
          <w:rFonts w:ascii="Times New Roman" w:hAnsi="Times New Roman" w:cs="Times New Roman"/>
          <w:sz w:val="24"/>
          <w:szCs w:val="24"/>
        </w:rPr>
        <w:t>crop insurance to banana growers, State Bank of Trivancore (SBT) is helping financial support to the groups, agricultural university is providing technical support in terms of project preparation, establishment of various laboratory such as soil testing lab, bio-control lab, model nursery form etc and Prowins is implementing agency at field level through Prowins field staff, pest and disease diagnosis, timely input supply, co-ordaining activity groups into marketing agency etc.</w:t>
      </w:r>
      <w:r w:rsidR="00682C9D">
        <w:rPr>
          <w:rFonts w:ascii="Times New Roman" w:hAnsi="Times New Roman" w:cs="Times New Roman"/>
          <w:sz w:val="24"/>
          <w:szCs w:val="24"/>
        </w:rPr>
        <w:t xml:space="preserve"> It includes</w:t>
      </w:r>
      <w:r w:rsidRPr="00653048">
        <w:rPr>
          <w:rFonts w:ascii="Times New Roman" w:hAnsi="Times New Roman" w:cs="Times New Roman"/>
          <w:sz w:val="24"/>
          <w:szCs w:val="24"/>
        </w:rPr>
        <w:t xml:space="preserve"> various innovations in technical backstopping systems. </w:t>
      </w:r>
      <w:r w:rsidR="00682C9D">
        <w:rPr>
          <w:rFonts w:ascii="Times New Roman" w:hAnsi="Times New Roman" w:cs="Times New Roman"/>
          <w:sz w:val="24"/>
          <w:szCs w:val="24"/>
        </w:rPr>
        <w:t xml:space="preserve">It also defined as the </w:t>
      </w:r>
      <w:r w:rsidRPr="00653048">
        <w:rPr>
          <w:rFonts w:ascii="Times New Roman" w:hAnsi="Times New Roman" w:cs="Times New Roman"/>
          <w:sz w:val="24"/>
          <w:szCs w:val="24"/>
        </w:rPr>
        <w:t>fl</w:t>
      </w:r>
      <w:r w:rsidR="00682C9D">
        <w:rPr>
          <w:rFonts w:ascii="Times New Roman" w:hAnsi="Times New Roman" w:cs="Times New Roman"/>
          <w:sz w:val="24"/>
          <w:szCs w:val="24"/>
        </w:rPr>
        <w:t xml:space="preserve">ow of information among people </w:t>
      </w:r>
      <w:r w:rsidRPr="00653048">
        <w:rPr>
          <w:rFonts w:ascii="Times New Roman" w:hAnsi="Times New Roman" w:cs="Times New Roman"/>
          <w:sz w:val="24"/>
          <w:szCs w:val="24"/>
        </w:rPr>
        <w:t xml:space="preserve">and institutions are </w:t>
      </w:r>
      <w:r w:rsidR="00682C9D">
        <w:rPr>
          <w:rFonts w:ascii="Times New Roman" w:hAnsi="Times New Roman" w:cs="Times New Roman"/>
          <w:sz w:val="24"/>
          <w:szCs w:val="24"/>
        </w:rPr>
        <w:t xml:space="preserve">the </w:t>
      </w:r>
      <w:r w:rsidRPr="00653048">
        <w:rPr>
          <w:rFonts w:ascii="Times New Roman" w:hAnsi="Times New Roman" w:cs="Times New Roman"/>
          <w:sz w:val="24"/>
          <w:szCs w:val="24"/>
        </w:rPr>
        <w:t xml:space="preserve">key to an innovative process. </w:t>
      </w:r>
    </w:p>
    <w:p w:rsidR="00DB3C50" w:rsidRPr="00653048" w:rsidRDefault="00DB3C50" w:rsidP="002C6247">
      <w:pPr>
        <w:spacing w:line="480" w:lineRule="auto"/>
        <w:jc w:val="both"/>
        <w:rPr>
          <w:rFonts w:ascii="Times New Roman" w:hAnsi="Times New Roman" w:cs="Times New Roman"/>
          <w:b/>
          <w:bCs/>
          <w:sz w:val="24"/>
          <w:szCs w:val="24"/>
        </w:rPr>
      </w:pPr>
      <w:r w:rsidRPr="00653048">
        <w:rPr>
          <w:rFonts w:ascii="Times New Roman" w:hAnsi="Times New Roman" w:cs="Times New Roman"/>
          <w:b/>
          <w:bCs/>
          <w:sz w:val="24"/>
          <w:szCs w:val="24"/>
        </w:rPr>
        <w:t>Methodology</w:t>
      </w:r>
    </w:p>
    <w:p w:rsidR="00DB3C50" w:rsidRPr="00653048" w:rsidRDefault="00DB3C50" w:rsidP="002C6247">
      <w:pPr>
        <w:spacing w:line="480" w:lineRule="auto"/>
        <w:jc w:val="both"/>
        <w:rPr>
          <w:rFonts w:ascii="Times New Roman" w:hAnsi="Times New Roman" w:cs="Times New Roman"/>
          <w:sz w:val="24"/>
          <w:szCs w:val="24"/>
        </w:rPr>
      </w:pPr>
      <w:r w:rsidRPr="00653048">
        <w:rPr>
          <w:rFonts w:ascii="Times New Roman" w:hAnsi="Times New Roman" w:cs="Times New Roman"/>
          <w:sz w:val="24"/>
          <w:szCs w:val="24"/>
        </w:rPr>
        <w:t xml:space="preserve">The study was conducted in Thiruvananthapuram district which was purposively selected. Respondents in this study were the beneficiaries of ‘Samagra’ Banana Project in the three selected gram panchayats, namely Kottukal, Kunnathukal and Kalliyoor.  </w:t>
      </w:r>
      <w:r w:rsidRPr="00653048">
        <w:rPr>
          <w:rFonts w:ascii="Times New Roman" w:hAnsi="Times New Roman" w:cs="Times New Roman"/>
          <w:sz w:val="24"/>
          <w:szCs w:val="24"/>
        </w:rPr>
        <w:lastRenderedPageBreak/>
        <w:t>From each grama panchayat, twenty beneficiaries were selected at simple random sampling method. Accordingly, the total number of respondents for the study was 60 beneficiaries. Ex-post facto design was adopted in the study (Table 1). ‘Innovations in technical backstopping of ‘Samagra’ project’ were measured in terms of innovative procedures, innovative processes and innovative institutions. The term innovation is defined as a process through which the nation creates and transforms new knowledge and tec</w:t>
      </w:r>
      <w:r w:rsidR="000307A3">
        <w:rPr>
          <w:rFonts w:ascii="Times New Roman" w:hAnsi="Times New Roman" w:cs="Times New Roman"/>
          <w:sz w:val="24"/>
          <w:szCs w:val="24"/>
        </w:rPr>
        <w:t xml:space="preserve">hnologies into useful products. </w:t>
      </w:r>
      <w:r w:rsidRPr="00653048">
        <w:rPr>
          <w:rFonts w:ascii="Times New Roman" w:hAnsi="Times New Roman" w:cs="Times New Roman"/>
          <w:sz w:val="24"/>
          <w:szCs w:val="24"/>
        </w:rPr>
        <w:t xml:space="preserve">Perception about innovative procedures, processes and institutions involved in the ‘Samagra’ project was evaluated on the basis of their effective utilization in “Samagra’ project. The innovative procedure is defined as the fixed step-by-step sequence of activities </w:t>
      </w:r>
      <w:r w:rsidR="00F82176">
        <w:rPr>
          <w:rFonts w:ascii="Times New Roman" w:hAnsi="Times New Roman" w:cs="Times New Roman"/>
          <w:sz w:val="24"/>
          <w:szCs w:val="24"/>
        </w:rPr>
        <w:t xml:space="preserve">as </w:t>
      </w:r>
      <w:r w:rsidRPr="00653048">
        <w:rPr>
          <w:rFonts w:ascii="Times New Roman" w:hAnsi="Times New Roman" w:cs="Times New Roman"/>
          <w:sz w:val="24"/>
          <w:szCs w:val="24"/>
        </w:rPr>
        <w:t>envisaged in the “Samagra” project. The innovative procedures are; credit linkage, full technical s</w:t>
      </w:r>
      <w:r w:rsidR="00206A9A">
        <w:rPr>
          <w:rFonts w:ascii="Times New Roman" w:hAnsi="Times New Roman" w:cs="Times New Roman"/>
          <w:sz w:val="24"/>
          <w:szCs w:val="24"/>
        </w:rPr>
        <w:t>upport given by private agency</w:t>
      </w:r>
      <w:r w:rsidRPr="00653048">
        <w:rPr>
          <w:rFonts w:ascii="Times New Roman" w:hAnsi="Times New Roman" w:cs="Times New Roman"/>
          <w:sz w:val="24"/>
          <w:szCs w:val="24"/>
        </w:rPr>
        <w:t xml:space="preserve">. The innovative processes are defined as the sequence </w:t>
      </w:r>
      <w:r w:rsidR="00F82176">
        <w:rPr>
          <w:rFonts w:ascii="Times New Roman" w:hAnsi="Times New Roman" w:cs="Times New Roman"/>
          <w:sz w:val="24"/>
          <w:szCs w:val="24"/>
        </w:rPr>
        <w:t xml:space="preserve">of </w:t>
      </w:r>
      <w:r w:rsidRPr="00653048">
        <w:rPr>
          <w:rFonts w:ascii="Times New Roman" w:hAnsi="Times New Roman" w:cs="Times New Roman"/>
          <w:sz w:val="24"/>
          <w:szCs w:val="24"/>
        </w:rPr>
        <w:t>linked procedures which constitute a process.</w:t>
      </w:r>
      <w:r w:rsidR="00F82176">
        <w:rPr>
          <w:rFonts w:ascii="Times New Roman" w:hAnsi="Times New Roman" w:cs="Times New Roman"/>
          <w:sz w:val="24"/>
          <w:szCs w:val="24"/>
        </w:rPr>
        <w:t xml:space="preserve"> The innovative processes are a</w:t>
      </w:r>
      <w:r w:rsidRPr="00653048">
        <w:rPr>
          <w:rFonts w:ascii="Times New Roman" w:hAnsi="Times New Roman" w:cs="Times New Roman"/>
          <w:sz w:val="24"/>
          <w:szCs w:val="24"/>
        </w:rPr>
        <w:t>ss</w:t>
      </w:r>
      <w:r w:rsidR="00F82176">
        <w:rPr>
          <w:rFonts w:ascii="Times New Roman" w:hAnsi="Times New Roman" w:cs="Times New Roman"/>
          <w:sz w:val="24"/>
          <w:szCs w:val="24"/>
        </w:rPr>
        <w:t>ured supply of quality inputs, c</w:t>
      </w:r>
      <w:r w:rsidRPr="00653048">
        <w:rPr>
          <w:rFonts w:ascii="Times New Roman" w:hAnsi="Times New Roman" w:cs="Times New Roman"/>
          <w:sz w:val="24"/>
          <w:szCs w:val="24"/>
        </w:rPr>
        <w:t>apacity building activities, Kudumbashree giving f</w:t>
      </w:r>
      <w:r w:rsidR="00F82176">
        <w:rPr>
          <w:rFonts w:ascii="Times New Roman" w:hAnsi="Times New Roman" w:cs="Times New Roman"/>
          <w:sz w:val="24"/>
          <w:szCs w:val="24"/>
        </w:rPr>
        <w:t xml:space="preserve">und for technology support and </w:t>
      </w:r>
      <w:r w:rsidRPr="00653048">
        <w:rPr>
          <w:rFonts w:ascii="Times New Roman" w:hAnsi="Times New Roman" w:cs="Times New Roman"/>
          <w:sz w:val="24"/>
          <w:szCs w:val="24"/>
        </w:rPr>
        <w:t xml:space="preserve">ocio – economic – ecologically sustainable development. </w:t>
      </w:r>
      <w:r w:rsidR="00F82176">
        <w:rPr>
          <w:rFonts w:ascii="Times New Roman" w:hAnsi="Times New Roman" w:cs="Times New Roman"/>
          <w:sz w:val="24"/>
          <w:szCs w:val="24"/>
        </w:rPr>
        <w:t xml:space="preserve">The </w:t>
      </w:r>
      <w:r w:rsidRPr="00653048">
        <w:rPr>
          <w:rFonts w:ascii="Times New Roman" w:hAnsi="Times New Roman" w:cs="Times New Roman"/>
          <w:sz w:val="24"/>
          <w:szCs w:val="24"/>
        </w:rPr>
        <w:t xml:space="preserve">innovative Institution is defined as the newly established organisations, ways and means in the implementation of “Samagra” project. The innovative Institutions are; one </w:t>
      </w:r>
      <w:r w:rsidR="00F82176">
        <w:rPr>
          <w:rFonts w:ascii="Times New Roman" w:hAnsi="Times New Roman" w:cs="Times New Roman"/>
          <w:sz w:val="24"/>
          <w:szCs w:val="24"/>
        </w:rPr>
        <w:t xml:space="preserve">product – one village concept, </w:t>
      </w:r>
      <w:r w:rsidRPr="00653048">
        <w:rPr>
          <w:rFonts w:ascii="Times New Roman" w:hAnsi="Times New Roman" w:cs="Times New Roman"/>
          <w:sz w:val="24"/>
          <w:szCs w:val="24"/>
        </w:rPr>
        <w:t>private agency linka</w:t>
      </w:r>
      <w:r w:rsidR="00F82176">
        <w:rPr>
          <w:rFonts w:ascii="Times New Roman" w:hAnsi="Times New Roman" w:cs="Times New Roman"/>
          <w:sz w:val="24"/>
          <w:szCs w:val="24"/>
        </w:rPr>
        <w:t xml:space="preserve">ge with governmental agencies, </w:t>
      </w:r>
      <w:r w:rsidRPr="00653048">
        <w:rPr>
          <w:rFonts w:ascii="Times New Roman" w:hAnsi="Times New Roman" w:cs="Times New Roman"/>
          <w:sz w:val="24"/>
          <w:szCs w:val="24"/>
        </w:rPr>
        <w:t>ensu</w:t>
      </w:r>
      <w:r w:rsidR="00F82176">
        <w:rPr>
          <w:rFonts w:ascii="Times New Roman" w:hAnsi="Times New Roman" w:cs="Times New Roman"/>
          <w:sz w:val="24"/>
          <w:szCs w:val="24"/>
        </w:rPr>
        <w:t xml:space="preserve">res people’s participation and </w:t>
      </w:r>
      <w:r w:rsidRPr="00653048">
        <w:rPr>
          <w:rFonts w:ascii="Times New Roman" w:hAnsi="Times New Roman" w:cs="Times New Roman"/>
          <w:sz w:val="24"/>
          <w:szCs w:val="24"/>
        </w:rPr>
        <w:t xml:space="preserve">Kudumbashree linked with Local Self Government Institutions (LSGIs). </w:t>
      </w:r>
      <w:r w:rsidR="000307A3">
        <w:rPr>
          <w:rFonts w:ascii="Times New Roman" w:hAnsi="Times New Roman" w:cs="Times New Roman"/>
          <w:sz w:val="24"/>
          <w:szCs w:val="24"/>
        </w:rPr>
        <w:t xml:space="preserve">The </w:t>
      </w:r>
      <w:r w:rsidR="000307A3" w:rsidRPr="00653048">
        <w:rPr>
          <w:rFonts w:ascii="Times New Roman" w:hAnsi="Times New Roman" w:cs="Times New Roman"/>
          <w:sz w:val="24"/>
          <w:szCs w:val="24"/>
        </w:rPr>
        <w:t xml:space="preserve">perception </w:t>
      </w:r>
      <w:r w:rsidR="000307A3">
        <w:rPr>
          <w:rFonts w:ascii="Times New Roman" w:hAnsi="Times New Roman" w:cs="Times New Roman"/>
          <w:sz w:val="24"/>
          <w:szCs w:val="24"/>
        </w:rPr>
        <w:t>about innovative procedures, processes and institutions</w:t>
      </w:r>
      <w:r w:rsidR="000307A3" w:rsidRPr="00653048">
        <w:rPr>
          <w:rFonts w:ascii="Times New Roman" w:hAnsi="Times New Roman" w:cs="Times New Roman"/>
          <w:sz w:val="24"/>
          <w:szCs w:val="24"/>
        </w:rPr>
        <w:t xml:space="preserve"> </w:t>
      </w:r>
      <w:r w:rsidRPr="00653048">
        <w:rPr>
          <w:rFonts w:ascii="Times New Roman" w:hAnsi="Times New Roman" w:cs="Times New Roman"/>
          <w:sz w:val="24"/>
          <w:szCs w:val="24"/>
        </w:rPr>
        <w:t xml:space="preserve">of </w:t>
      </w:r>
      <w:r w:rsidR="000307A3">
        <w:rPr>
          <w:rFonts w:ascii="Times New Roman" w:hAnsi="Times New Roman" w:cs="Times New Roman"/>
          <w:sz w:val="24"/>
          <w:szCs w:val="24"/>
        </w:rPr>
        <w:t xml:space="preserve">all </w:t>
      </w:r>
      <w:r w:rsidRPr="00653048">
        <w:rPr>
          <w:rFonts w:ascii="Times New Roman" w:hAnsi="Times New Roman" w:cs="Times New Roman"/>
          <w:sz w:val="24"/>
          <w:szCs w:val="24"/>
        </w:rPr>
        <w:t>the respondents</w:t>
      </w:r>
      <w:r w:rsidR="00206A9A">
        <w:rPr>
          <w:rFonts w:ascii="Times New Roman" w:hAnsi="Times New Roman" w:cs="Times New Roman"/>
          <w:sz w:val="24"/>
          <w:szCs w:val="24"/>
        </w:rPr>
        <w:t xml:space="preserve"> responses </w:t>
      </w:r>
      <w:r w:rsidRPr="00653048">
        <w:rPr>
          <w:rFonts w:ascii="Times New Roman" w:hAnsi="Times New Roman" w:cs="Times New Roman"/>
          <w:sz w:val="24"/>
          <w:szCs w:val="24"/>
        </w:rPr>
        <w:t>were grouped into three categories of as bad, good, excellent. The responses of respondents were collected on three point continuum viz., excellent, good, bad with scoring of 3,</w:t>
      </w:r>
      <w:r w:rsidR="00D725B7">
        <w:rPr>
          <w:rFonts w:ascii="Times New Roman" w:hAnsi="Times New Roman" w:cs="Times New Roman"/>
          <w:sz w:val="24"/>
          <w:szCs w:val="24"/>
        </w:rPr>
        <w:t xml:space="preserve"> </w:t>
      </w:r>
      <w:r w:rsidRPr="00653048">
        <w:rPr>
          <w:rFonts w:ascii="Times New Roman" w:hAnsi="Times New Roman" w:cs="Times New Roman"/>
          <w:sz w:val="24"/>
          <w:szCs w:val="24"/>
        </w:rPr>
        <w:t xml:space="preserve">2 and 1 respectively. In order to </w:t>
      </w:r>
      <w:r w:rsidRPr="00653048">
        <w:rPr>
          <w:rFonts w:ascii="Times New Roman" w:hAnsi="Times New Roman" w:cs="Times New Roman"/>
          <w:sz w:val="24"/>
          <w:szCs w:val="24"/>
        </w:rPr>
        <w:lastRenderedPageBreak/>
        <w:t xml:space="preserve">study the relationship between the independent and dependent variables, correlation analysis was done. </w:t>
      </w:r>
    </w:p>
    <w:p w:rsidR="00E057B8" w:rsidRPr="00653048" w:rsidRDefault="00E057B8" w:rsidP="002C6247">
      <w:pPr>
        <w:spacing w:line="480" w:lineRule="auto"/>
        <w:jc w:val="both"/>
        <w:rPr>
          <w:rFonts w:ascii="Times New Roman" w:hAnsi="Times New Roman" w:cs="Times New Roman"/>
          <w:b/>
          <w:bCs/>
          <w:sz w:val="24"/>
          <w:szCs w:val="24"/>
        </w:rPr>
      </w:pPr>
      <w:r w:rsidRPr="00653048">
        <w:rPr>
          <w:rFonts w:ascii="Times New Roman" w:hAnsi="Times New Roman" w:cs="Times New Roman"/>
          <w:b/>
          <w:bCs/>
          <w:sz w:val="24"/>
          <w:szCs w:val="24"/>
        </w:rPr>
        <w:t>Results and Discussion</w:t>
      </w:r>
    </w:p>
    <w:p w:rsidR="00E057B8" w:rsidRPr="00653048" w:rsidRDefault="00E057B8" w:rsidP="002C6247">
      <w:pPr>
        <w:spacing w:line="480" w:lineRule="auto"/>
        <w:jc w:val="both"/>
        <w:rPr>
          <w:rFonts w:ascii="Times New Roman" w:hAnsi="Times New Roman" w:cs="Times New Roman"/>
          <w:b/>
          <w:bCs/>
          <w:sz w:val="24"/>
          <w:szCs w:val="24"/>
        </w:rPr>
      </w:pPr>
      <w:r w:rsidRPr="00653048">
        <w:rPr>
          <w:rFonts w:ascii="Times New Roman" w:hAnsi="Times New Roman" w:cs="Times New Roman"/>
          <w:b/>
          <w:bCs/>
          <w:sz w:val="24"/>
          <w:szCs w:val="24"/>
        </w:rPr>
        <w:t>Perception about beneficiaries about innovations in technical backstopping</w:t>
      </w:r>
    </w:p>
    <w:p w:rsidR="00E057B8" w:rsidRPr="00653048" w:rsidRDefault="00E057B8" w:rsidP="002C6247">
      <w:pPr>
        <w:spacing w:line="480" w:lineRule="auto"/>
        <w:jc w:val="both"/>
        <w:rPr>
          <w:rFonts w:ascii="Times New Roman" w:hAnsi="Times New Roman" w:cs="Times New Roman"/>
          <w:sz w:val="24"/>
          <w:szCs w:val="24"/>
        </w:rPr>
      </w:pPr>
      <w:r w:rsidRPr="00653048">
        <w:rPr>
          <w:rFonts w:ascii="Times New Roman" w:hAnsi="Times New Roman" w:cs="Times New Roman"/>
          <w:sz w:val="24"/>
          <w:szCs w:val="24"/>
        </w:rPr>
        <w:t>Based on the response of the respondents three categories of perception as Bad, Good, Excellent were formed and the results are presented in Table 1.</w:t>
      </w:r>
      <w:r w:rsidR="002C6247">
        <w:rPr>
          <w:rFonts w:ascii="Times New Roman" w:hAnsi="Times New Roman" w:cs="Times New Roman"/>
          <w:sz w:val="24"/>
          <w:szCs w:val="24"/>
        </w:rPr>
        <w:t xml:space="preserve"> </w:t>
      </w:r>
      <w:r w:rsidRPr="00653048">
        <w:rPr>
          <w:rFonts w:ascii="Times New Roman" w:hAnsi="Times New Roman" w:cs="Times New Roman"/>
          <w:sz w:val="24"/>
          <w:szCs w:val="24"/>
        </w:rPr>
        <w:t>From the data in Table 1, it could be inferred that  the majority (70 %) of the beneficiaries had the opinion that innovative procedures in the ‘Samagra’ project were excellent. Thirty per cent of the beneficiaries opined that innovative procedures in the ‘Samagra’ project were good and none of them had bad remark about innovative procedures in the ‘Samagra’ project. Sixty five per cent of the beneficiaries opined that innovative processes in the ‘Samagra’ project were excellent. Thirty five per cent of the beneficiaries opined that innovative processes in the ‘Samagra’ project were good and none of them had bad remark about innovative processes in the ‘Samagra’ project.Majority (61.67 %) of the beneficiaries opined that innovative institutions of the ‘Samagra’ project were excellent. Over 38 per cent (38.33 %) of the beneficiaries opined that innovative institutions formed in the ‘Samagra’ project were good. None of the respondents perceived the innovative institutions in ‘Samagra’ project as bad. This may be due to fact that ‘Samagra’ is the only project providing assured market to the banana produced by the beneficiaries. This could also be attributed to the good technical backstopping provided in the project by the private agency ‘Prowins’.</w:t>
      </w:r>
    </w:p>
    <w:p w:rsidR="00F82176" w:rsidRPr="00653048" w:rsidRDefault="00F82176" w:rsidP="00F82176">
      <w:pPr>
        <w:spacing w:line="480" w:lineRule="auto"/>
        <w:jc w:val="both"/>
        <w:rPr>
          <w:rFonts w:ascii="Times New Roman" w:hAnsi="Times New Roman" w:cs="Times New Roman"/>
          <w:b/>
          <w:bCs/>
          <w:sz w:val="24"/>
          <w:szCs w:val="24"/>
        </w:rPr>
      </w:pPr>
      <w:r w:rsidRPr="00653048">
        <w:rPr>
          <w:rFonts w:ascii="Times New Roman" w:hAnsi="Times New Roman" w:cs="Times New Roman"/>
          <w:b/>
          <w:bCs/>
          <w:sz w:val="24"/>
          <w:szCs w:val="24"/>
        </w:rPr>
        <w:t>Profile characteristics of the respondents</w:t>
      </w:r>
    </w:p>
    <w:p w:rsidR="00A677D9" w:rsidRDefault="00F82176" w:rsidP="00A677D9">
      <w:pPr>
        <w:spacing w:line="480" w:lineRule="auto"/>
        <w:jc w:val="both"/>
        <w:rPr>
          <w:rFonts w:ascii="Times New Roman" w:hAnsi="Times New Roman" w:cs="Times New Roman"/>
          <w:sz w:val="24"/>
          <w:szCs w:val="24"/>
        </w:rPr>
      </w:pPr>
      <w:r w:rsidRPr="00653048">
        <w:rPr>
          <w:rFonts w:ascii="Times New Roman" w:hAnsi="Times New Roman" w:cs="Times New Roman"/>
          <w:sz w:val="24"/>
          <w:szCs w:val="24"/>
        </w:rPr>
        <w:lastRenderedPageBreak/>
        <w:t>Profile characteristics of selected sixty respondents with reference to age, area under cultivation, experience in banana cultivation, annual income, educational status, cosmopoliteness, social participation, trainings attended, information need perception, credit orientation, risk orientation, economic motivation, innovativeness, achievement motivation and attitude towards ‘Samagra’are as follows in the table 2. Kudumbashree activity groups  are respondents in this study were the beneficiaries of ‘Samagra’ Banana Project in the three selected gram panchayats, namely Kottukal(20), Kunnathukal(20) and Kalliyoor(20).</w:t>
      </w:r>
    </w:p>
    <w:p w:rsidR="00A677D9" w:rsidRPr="00414FDB" w:rsidRDefault="00A677D9" w:rsidP="00A677D9">
      <w:pPr>
        <w:spacing w:line="480" w:lineRule="auto"/>
        <w:jc w:val="both"/>
        <w:rPr>
          <w:rFonts w:ascii="Times New Roman" w:eastAsia="Calibri" w:hAnsi="Times New Roman" w:cs="Times New Roman"/>
          <w:sz w:val="24"/>
          <w:szCs w:val="24"/>
        </w:rPr>
      </w:pPr>
      <w:r w:rsidRPr="00414FDB">
        <w:rPr>
          <w:rFonts w:ascii="Times New Roman" w:eastAsia="Calibri" w:hAnsi="Times New Roman" w:cs="Times New Roman"/>
          <w:b/>
          <w:bCs/>
          <w:sz w:val="24"/>
          <w:szCs w:val="24"/>
        </w:rPr>
        <w:t xml:space="preserve">Relationship between independent and dependent variables of beneficiaries </w:t>
      </w:r>
    </w:p>
    <w:p w:rsidR="00A677D9" w:rsidRPr="00414FDB" w:rsidRDefault="00A677D9" w:rsidP="00A677D9">
      <w:pPr>
        <w:spacing w:line="360" w:lineRule="auto"/>
        <w:ind w:firstLine="720"/>
        <w:jc w:val="both"/>
        <w:rPr>
          <w:rFonts w:ascii="Times New Roman" w:eastAsia="Calibri" w:hAnsi="Times New Roman" w:cs="Times New Roman"/>
          <w:b/>
          <w:bCs/>
          <w:sz w:val="24"/>
          <w:szCs w:val="24"/>
        </w:rPr>
      </w:pPr>
      <w:r w:rsidRPr="00414FDB">
        <w:rPr>
          <w:rFonts w:ascii="Times New Roman" w:eastAsia="Calibri" w:hAnsi="Times New Roman" w:cs="Times New Roman"/>
          <w:sz w:val="24"/>
          <w:szCs w:val="24"/>
        </w:rPr>
        <w:t>In order to study the relationship between the independent and dependent variables, correlation analysis was done. The results of the analys</w:t>
      </w:r>
      <w:r>
        <w:rPr>
          <w:rFonts w:ascii="Times New Roman" w:hAnsi="Times New Roman" w:cs="Times New Roman"/>
          <w:sz w:val="24"/>
          <w:szCs w:val="24"/>
        </w:rPr>
        <w:t>is are furnished in the Table 3</w:t>
      </w:r>
      <w:r w:rsidRPr="00414FDB">
        <w:rPr>
          <w:rFonts w:ascii="Times New Roman" w:eastAsia="Calibri" w:hAnsi="Times New Roman" w:cs="Times New Roman"/>
          <w:sz w:val="24"/>
          <w:szCs w:val="24"/>
        </w:rPr>
        <w:t>.</w:t>
      </w:r>
    </w:p>
    <w:p w:rsidR="00A677D9" w:rsidRDefault="00A677D9" w:rsidP="00A677D9">
      <w:pPr>
        <w:spacing w:line="360" w:lineRule="auto"/>
        <w:jc w:val="both"/>
        <w:rPr>
          <w:rFonts w:ascii="Times New Roman" w:hAnsi="Times New Roman" w:cs="Times New Roman"/>
          <w:b/>
          <w:bCs/>
          <w:sz w:val="24"/>
          <w:szCs w:val="24"/>
        </w:rPr>
      </w:pPr>
    </w:p>
    <w:p w:rsidR="00A677D9" w:rsidRDefault="00A677D9" w:rsidP="00A677D9">
      <w:pPr>
        <w:spacing w:line="360" w:lineRule="auto"/>
        <w:jc w:val="both"/>
        <w:rPr>
          <w:rFonts w:ascii="Times New Roman" w:hAnsi="Times New Roman" w:cs="Times New Roman"/>
          <w:b/>
          <w:bCs/>
          <w:sz w:val="24"/>
          <w:szCs w:val="24"/>
        </w:rPr>
      </w:pPr>
    </w:p>
    <w:p w:rsidR="00A677D9" w:rsidRDefault="00A677D9" w:rsidP="00A677D9">
      <w:pPr>
        <w:spacing w:line="360" w:lineRule="auto"/>
        <w:jc w:val="both"/>
        <w:rPr>
          <w:rFonts w:ascii="Times New Roman" w:hAnsi="Times New Roman" w:cs="Times New Roman"/>
          <w:b/>
          <w:bCs/>
          <w:sz w:val="24"/>
          <w:szCs w:val="24"/>
        </w:rPr>
      </w:pPr>
    </w:p>
    <w:p w:rsidR="00A677D9" w:rsidRDefault="00A677D9" w:rsidP="00A677D9">
      <w:pPr>
        <w:spacing w:line="360" w:lineRule="auto"/>
        <w:jc w:val="both"/>
        <w:rPr>
          <w:rFonts w:ascii="Times New Roman" w:hAnsi="Times New Roman" w:cs="Times New Roman"/>
          <w:b/>
          <w:bCs/>
          <w:sz w:val="24"/>
          <w:szCs w:val="24"/>
        </w:rPr>
      </w:pPr>
    </w:p>
    <w:p w:rsidR="00A677D9" w:rsidRPr="00414FDB" w:rsidRDefault="00A677D9" w:rsidP="00A677D9">
      <w:pPr>
        <w:spacing w:line="360" w:lineRule="auto"/>
        <w:ind w:left="60"/>
        <w:rPr>
          <w:rFonts w:ascii="Times New Roman" w:eastAsia="Calibri" w:hAnsi="Times New Roman" w:cs="Times New Roman"/>
          <w:sz w:val="24"/>
          <w:szCs w:val="24"/>
        </w:rPr>
      </w:pPr>
    </w:p>
    <w:p w:rsidR="00A677D9" w:rsidRDefault="002B45BE" w:rsidP="00F82176">
      <w:pPr>
        <w:spacing w:line="480" w:lineRule="auto"/>
        <w:jc w:val="both"/>
        <w:rPr>
          <w:rFonts w:ascii="Times New Roman" w:hAnsi="Times New Roman" w:cs="Times New Roman"/>
          <w:sz w:val="24"/>
          <w:szCs w:val="24"/>
        </w:rPr>
      </w:pPr>
      <w:r w:rsidRPr="002B45BE">
        <w:rPr>
          <w:rFonts w:ascii="Times New Roman" w:hAnsi="Times New Roman" w:cs="Times New Roman"/>
          <w:sz w:val="24"/>
          <w:szCs w:val="24"/>
        </w:rPr>
        <w:t>T</w:t>
      </w:r>
      <w:r>
        <w:rPr>
          <w:rFonts w:ascii="Times New Roman" w:hAnsi="Times New Roman" w:cs="Times New Roman"/>
          <w:sz w:val="24"/>
          <w:szCs w:val="24"/>
        </w:rPr>
        <w:t>he results presented in Table 3</w:t>
      </w:r>
      <w:r w:rsidRPr="002B45BE">
        <w:rPr>
          <w:rFonts w:ascii="Times New Roman" w:hAnsi="Times New Roman" w:cs="Times New Roman"/>
          <w:sz w:val="24"/>
          <w:szCs w:val="24"/>
        </w:rPr>
        <w:t xml:space="preserve"> revealed that among the selected fifteen independent variables, experience in banana cultivation, educational status, credit orientation, achievement motivation had positive and significant relationship with innovative procedures, innovative processes and innovative institutions. Economic motivation had positive and significant relationship with innovative procedures and innovative institutions where as it had no significant relationship with innovative processes. </w:t>
      </w:r>
      <w:r w:rsidRPr="002B45BE">
        <w:rPr>
          <w:rFonts w:ascii="Times New Roman" w:hAnsi="Times New Roman" w:cs="Times New Roman"/>
          <w:sz w:val="24"/>
          <w:szCs w:val="24"/>
        </w:rPr>
        <w:lastRenderedPageBreak/>
        <w:t xml:space="preserve">Innovativeness had negative significant relationship with innovative processes where as it had no significant relationship with innovative procedures and innovative institutions. Majority of the respondents were literate and high educational status. This may be the reason for positive significant relationship of education with perception about innovative procedures, processes and institutions. This is because of the farmers are adopting the scientific banana cultivation farming practices and also the literate farmers familiar with innovations in ‘Samagra’ project. Majority of the respondents in the study were literate. The relatively better literacy status as a result of the availability of educational facilities even in rural Kerala predisposes increased awareness which may be the reason for the positive and significant relationship of education with perception about innovative procedures, processes and institutions as observed in the study. Majority of the beneficiaries were traditionally banana growers with more experience in the indicates of banana cultivation. This could be attributed as the reason for positive and significant relationship of experience in banana cultivation with perception about innovative procedures, processes and institutions. Most of the farmers are having medium level of credit orientation. Their positive mindset about increased use of capital through credit borrowing for banana cultivation in the ‘Samagra’ Project would have led to the positive and significant relationship of credit orientation with perception about innovative procedures, processes and institutions. Economic motivation is important in promoting a person to perform more effectively to improve his/her economic status. This is a favourable psycho physical disposition which could cultivate in the positive significant relationship of economic motivation with perception about innovative procedures, processes and institutions. A person with high need for achievement would be viewing innovations in any sphere of activity with a positive </w:t>
      </w:r>
      <w:r w:rsidRPr="002B45BE">
        <w:rPr>
          <w:rFonts w:ascii="Times New Roman" w:hAnsi="Times New Roman" w:cs="Times New Roman"/>
          <w:sz w:val="24"/>
          <w:szCs w:val="24"/>
        </w:rPr>
        <w:lastRenderedPageBreak/>
        <w:t>frame of mind. This could be cited as a reason for the positive and significant relationship of achievement motivation in banana cultivation with perception about innovative procedures, processes and institutions as evidenced in the present study.</w:t>
      </w:r>
    </w:p>
    <w:p w:rsidR="007C2063" w:rsidRPr="00EC17D5" w:rsidRDefault="007C2063" w:rsidP="002C6247">
      <w:pPr>
        <w:spacing w:line="480" w:lineRule="auto"/>
        <w:jc w:val="both"/>
        <w:rPr>
          <w:rFonts w:ascii="Times New Roman" w:hAnsi="Times New Roman" w:cs="Times New Roman"/>
          <w:sz w:val="24"/>
          <w:szCs w:val="24"/>
        </w:rPr>
      </w:pPr>
    </w:p>
    <w:p w:rsidR="00DB3C50" w:rsidRPr="00653048" w:rsidRDefault="00DB3C50" w:rsidP="002C6247">
      <w:pPr>
        <w:spacing w:line="480" w:lineRule="auto"/>
        <w:jc w:val="both"/>
        <w:rPr>
          <w:rFonts w:ascii="Times New Roman" w:hAnsi="Times New Roman" w:cs="Times New Roman"/>
          <w:b/>
          <w:bCs/>
          <w:sz w:val="24"/>
          <w:szCs w:val="24"/>
        </w:rPr>
      </w:pPr>
      <w:r w:rsidRPr="00653048">
        <w:rPr>
          <w:rFonts w:ascii="Times New Roman" w:hAnsi="Times New Roman" w:cs="Times New Roman"/>
          <w:b/>
          <w:bCs/>
          <w:sz w:val="24"/>
          <w:szCs w:val="24"/>
        </w:rPr>
        <w:t>Conclusions</w:t>
      </w:r>
    </w:p>
    <w:p w:rsidR="00DB3C50" w:rsidRPr="00653048" w:rsidRDefault="00DB3C50" w:rsidP="002C6247">
      <w:pPr>
        <w:spacing w:line="480" w:lineRule="auto"/>
        <w:jc w:val="both"/>
        <w:rPr>
          <w:rFonts w:ascii="Times New Roman" w:hAnsi="Times New Roman" w:cs="Times New Roman"/>
          <w:sz w:val="24"/>
          <w:szCs w:val="24"/>
        </w:rPr>
      </w:pPr>
      <w:r w:rsidRPr="00653048">
        <w:rPr>
          <w:rFonts w:ascii="Times New Roman" w:hAnsi="Times New Roman" w:cs="Times New Roman"/>
          <w:sz w:val="24"/>
          <w:szCs w:val="24"/>
        </w:rPr>
        <w:t>The study proved that ‘Samagra’ project had more number of innovative procedures, processes and institutions and it helps to uplift the beneficiaries livelihood status. The respondents had got a favo</w:t>
      </w:r>
      <w:r w:rsidR="00F82176">
        <w:rPr>
          <w:rFonts w:ascii="Times New Roman" w:hAnsi="Times New Roman" w:cs="Times New Roman"/>
          <w:sz w:val="24"/>
          <w:szCs w:val="24"/>
        </w:rPr>
        <w:t>u</w:t>
      </w:r>
      <w:r w:rsidRPr="00653048">
        <w:rPr>
          <w:rFonts w:ascii="Times New Roman" w:hAnsi="Times New Roman" w:cs="Times New Roman"/>
          <w:sz w:val="24"/>
          <w:szCs w:val="24"/>
        </w:rPr>
        <w:t>rable attitude towards ‘Samagra’ Project. They also had the appreciative perception about the   innovations in technical backstopping of ‘Samagra’ project on banana cultivation.</w:t>
      </w:r>
    </w:p>
    <w:p w:rsidR="00DB3C50" w:rsidRPr="00DB3C50" w:rsidRDefault="00DB3C50" w:rsidP="002C6247">
      <w:pPr>
        <w:keepNext/>
        <w:spacing w:before="100" w:after="100" w:line="480" w:lineRule="auto"/>
        <w:ind w:right="567"/>
        <w:jc w:val="both"/>
        <w:outlineLvl w:val="1"/>
        <w:rPr>
          <w:rFonts w:ascii="Times New Roman" w:eastAsia="Times New Roman" w:hAnsi="Times New Roman" w:cs="Times New Roman"/>
          <w:b/>
          <w:iCs/>
          <w:sz w:val="24"/>
          <w:szCs w:val="24"/>
          <w:lang w:val="en-AU" w:bidi="ar-SA"/>
        </w:rPr>
      </w:pPr>
      <w:r w:rsidRPr="00DB3C50">
        <w:rPr>
          <w:rFonts w:ascii="Times New Roman" w:eastAsia="Times New Roman" w:hAnsi="Times New Roman" w:cs="Times New Roman"/>
          <w:b/>
          <w:iCs/>
          <w:sz w:val="24"/>
          <w:szCs w:val="24"/>
          <w:lang w:val="en-AU" w:bidi="ar-SA"/>
        </w:rPr>
        <w:t>Appendix</w:t>
      </w:r>
    </w:p>
    <w:p w:rsidR="00DB3C50" w:rsidRPr="00DB3C50" w:rsidRDefault="00DB3C50" w:rsidP="002C6247">
      <w:pPr>
        <w:keepNext/>
        <w:spacing w:before="100" w:after="100" w:line="480" w:lineRule="auto"/>
        <w:ind w:right="567"/>
        <w:jc w:val="both"/>
        <w:outlineLvl w:val="1"/>
        <w:rPr>
          <w:rFonts w:ascii="Times New Roman" w:eastAsia="Times New Roman" w:hAnsi="Times New Roman" w:cs="Times New Roman"/>
          <w:b/>
          <w:iCs/>
          <w:sz w:val="24"/>
          <w:szCs w:val="24"/>
          <w:lang w:val="en-AU" w:bidi="ar-SA"/>
        </w:rPr>
      </w:pPr>
      <w:r w:rsidRPr="00DB3C50">
        <w:rPr>
          <w:rFonts w:ascii="Times New Roman" w:eastAsia="Times New Roman" w:hAnsi="Times New Roman" w:cs="Times New Roman"/>
          <w:b/>
          <w:iCs/>
          <w:sz w:val="24"/>
          <w:szCs w:val="24"/>
          <w:lang w:val="en-AU" w:bidi="ar-SA"/>
        </w:rPr>
        <w:t>Table 1. Distribution of the ‘Samagra’ beneficia</w:t>
      </w:r>
      <w:r w:rsidR="00D725B7">
        <w:rPr>
          <w:rFonts w:ascii="Times New Roman" w:eastAsia="Times New Roman" w:hAnsi="Times New Roman" w:cs="Times New Roman"/>
          <w:b/>
          <w:iCs/>
          <w:sz w:val="24"/>
          <w:szCs w:val="24"/>
          <w:lang w:val="en-AU" w:bidi="ar-SA"/>
        </w:rPr>
        <w:t xml:space="preserve">ries on their perceptions about </w:t>
      </w:r>
      <w:r w:rsidRPr="00DB3C50">
        <w:rPr>
          <w:rFonts w:ascii="Times New Roman" w:eastAsia="Times New Roman" w:hAnsi="Times New Roman" w:cs="Times New Roman"/>
          <w:b/>
          <w:iCs/>
          <w:sz w:val="24"/>
          <w:szCs w:val="24"/>
          <w:lang w:val="en-AU" w:bidi="ar-SA"/>
        </w:rPr>
        <w:t xml:space="preserve">innovations in technical backstopping             </w:t>
      </w:r>
      <w:r w:rsidR="00EC17D5">
        <w:rPr>
          <w:rFonts w:ascii="Times New Roman" w:eastAsia="Times New Roman" w:hAnsi="Times New Roman" w:cs="Times New Roman"/>
          <w:b/>
          <w:iCs/>
          <w:sz w:val="24"/>
          <w:szCs w:val="24"/>
          <w:lang w:val="en-AU" w:bidi="ar-SA"/>
        </w:rPr>
        <w:t xml:space="preserve">     </w:t>
      </w:r>
      <w:r w:rsidR="007C2063">
        <w:rPr>
          <w:rFonts w:ascii="Times New Roman" w:eastAsia="Times New Roman" w:hAnsi="Times New Roman" w:cs="Times New Roman"/>
          <w:b/>
          <w:iCs/>
          <w:sz w:val="24"/>
          <w:szCs w:val="24"/>
          <w:lang w:val="en-AU" w:bidi="ar-SA"/>
        </w:rPr>
        <w:t xml:space="preserve">                     </w:t>
      </w:r>
      <w:r w:rsidR="00EC17D5">
        <w:rPr>
          <w:rFonts w:ascii="Times New Roman" w:eastAsia="Times New Roman" w:hAnsi="Times New Roman" w:cs="Times New Roman"/>
          <w:b/>
          <w:iCs/>
          <w:sz w:val="24"/>
          <w:szCs w:val="24"/>
          <w:lang w:val="en-AU" w:bidi="ar-SA"/>
        </w:rPr>
        <w:t xml:space="preserve"> </w:t>
      </w:r>
      <w:r w:rsidR="00EC17D5" w:rsidRPr="00DB3C50">
        <w:rPr>
          <w:rFonts w:ascii="Times New Roman" w:eastAsia="Times New Roman" w:hAnsi="Times New Roman" w:cs="Times New Roman"/>
          <w:b/>
          <w:bCs/>
          <w:iCs/>
          <w:sz w:val="24"/>
          <w:szCs w:val="24"/>
          <w:lang w:val="en-AU" w:bidi="ar-SA"/>
        </w:rPr>
        <w:t xml:space="preserve">(n = 60)                                                                                  </w:t>
      </w:r>
      <w:r w:rsidRPr="00DB3C50">
        <w:rPr>
          <w:rFonts w:ascii="Times New Roman" w:eastAsia="Times New Roman" w:hAnsi="Times New Roman" w:cs="Times New Roman"/>
          <w:b/>
          <w:iCs/>
          <w:sz w:val="24"/>
          <w:szCs w:val="24"/>
          <w:lang w:val="en-AU" w:bidi="ar-SA"/>
        </w:rPr>
        <w:t xml:space="preserve">                                                                                         </w:t>
      </w:r>
      <w:r w:rsidRPr="00DB3C50">
        <w:rPr>
          <w:rFonts w:ascii="Times New Roman" w:eastAsia="Times New Roman" w:hAnsi="Times New Roman" w:cs="Times New Roman"/>
          <w:bCs/>
          <w:i/>
          <w:iCs/>
          <w:sz w:val="24"/>
          <w:szCs w:val="24"/>
          <w:lang w:val="en-AU" w:bidi="ar-SA"/>
        </w:rPr>
        <w:t xml:space="preserve"> </w:t>
      </w:r>
      <w:r w:rsidRPr="00DB3C50">
        <w:rPr>
          <w:rFonts w:ascii="Times New Roman" w:eastAsia="Times New Roman" w:hAnsi="Times New Roman" w:cs="Times New Roman"/>
          <w:b/>
          <w:bCs/>
          <w:iCs/>
          <w:sz w:val="24"/>
          <w:szCs w:val="24"/>
          <w:lang w:val="en-AU" w:bidi="ar-SA"/>
        </w:rPr>
        <w:t xml:space="preserve"> </w:t>
      </w:r>
      <w:r w:rsidR="00D725B7">
        <w:rPr>
          <w:rFonts w:ascii="Times New Roman" w:eastAsia="Times New Roman" w:hAnsi="Times New Roman" w:cs="Times New Roman"/>
          <w:b/>
          <w:bCs/>
          <w:iCs/>
          <w:sz w:val="24"/>
          <w:szCs w:val="24"/>
          <w:lang w:val="en-AU" w:bidi="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482"/>
        <w:gridCol w:w="651"/>
        <w:gridCol w:w="923"/>
        <w:gridCol w:w="737"/>
        <w:gridCol w:w="923"/>
        <w:gridCol w:w="1364"/>
        <w:gridCol w:w="923"/>
      </w:tblGrid>
      <w:tr w:rsidR="00DB3C50" w:rsidRPr="00DB3C50" w:rsidTr="00E62EFC">
        <w:trPr>
          <w:jc w:val="center"/>
        </w:trPr>
        <w:tc>
          <w:tcPr>
            <w:tcW w:w="1335" w:type="dxa"/>
            <w:vMerge w:val="restart"/>
            <w:vAlign w:val="center"/>
          </w:tcPr>
          <w:p w:rsidR="00DB3C50" w:rsidRPr="00DB3C50" w:rsidRDefault="00DB3C50" w:rsidP="002C6247">
            <w:pPr>
              <w:tabs>
                <w:tab w:val="left" w:pos="1260"/>
              </w:tabs>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Perception category</w:t>
            </w:r>
          </w:p>
        </w:tc>
        <w:tc>
          <w:tcPr>
            <w:tcW w:w="1482" w:type="dxa"/>
            <w:vMerge w:val="restart"/>
            <w:vAlign w:val="center"/>
          </w:tcPr>
          <w:p w:rsidR="00DB3C50" w:rsidRPr="00DB3C50" w:rsidRDefault="00DB3C50" w:rsidP="002C6247">
            <w:pPr>
              <w:tabs>
                <w:tab w:val="left" w:pos="1260"/>
              </w:tabs>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Score</w:t>
            </w:r>
          </w:p>
        </w:tc>
        <w:tc>
          <w:tcPr>
            <w:tcW w:w="5521" w:type="dxa"/>
            <w:gridSpan w:val="6"/>
            <w:vAlign w:val="center"/>
          </w:tcPr>
          <w:p w:rsidR="00DB3C50" w:rsidRPr="00DB3C50" w:rsidRDefault="00DB3C50" w:rsidP="002C6247">
            <w:pPr>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Perception about</w:t>
            </w:r>
          </w:p>
        </w:tc>
      </w:tr>
      <w:tr w:rsidR="00DB3C50" w:rsidRPr="00DB3C50" w:rsidTr="00E62EFC">
        <w:trPr>
          <w:jc w:val="center"/>
        </w:trPr>
        <w:tc>
          <w:tcPr>
            <w:tcW w:w="1335" w:type="dxa"/>
            <w:vMerge/>
            <w:vAlign w:val="center"/>
          </w:tcPr>
          <w:p w:rsidR="00DB3C50" w:rsidRPr="00DB3C50" w:rsidRDefault="00DB3C50" w:rsidP="002C6247">
            <w:pPr>
              <w:tabs>
                <w:tab w:val="left" w:pos="1260"/>
              </w:tabs>
              <w:spacing w:after="0" w:line="480" w:lineRule="auto"/>
              <w:jc w:val="both"/>
              <w:rPr>
                <w:rFonts w:ascii="Times New Roman" w:eastAsia="Times New Roman" w:hAnsi="Times New Roman" w:cs="Times New Roman"/>
                <w:b/>
                <w:bCs/>
                <w:sz w:val="16"/>
                <w:szCs w:val="16"/>
                <w:lang w:val="en-AU" w:bidi="ar-SA"/>
              </w:rPr>
            </w:pPr>
          </w:p>
        </w:tc>
        <w:tc>
          <w:tcPr>
            <w:tcW w:w="1482" w:type="dxa"/>
            <w:vMerge/>
            <w:vAlign w:val="center"/>
          </w:tcPr>
          <w:p w:rsidR="00DB3C50" w:rsidRPr="00DB3C50" w:rsidRDefault="00DB3C50" w:rsidP="002C6247">
            <w:pPr>
              <w:tabs>
                <w:tab w:val="left" w:pos="1260"/>
              </w:tabs>
              <w:spacing w:after="0" w:line="480" w:lineRule="auto"/>
              <w:jc w:val="both"/>
              <w:rPr>
                <w:rFonts w:ascii="Times New Roman" w:eastAsia="Times New Roman" w:hAnsi="Times New Roman" w:cs="Times New Roman"/>
                <w:b/>
                <w:bCs/>
                <w:sz w:val="16"/>
                <w:szCs w:val="16"/>
                <w:lang w:val="en-AU" w:bidi="ar-SA"/>
              </w:rPr>
            </w:pPr>
          </w:p>
        </w:tc>
        <w:tc>
          <w:tcPr>
            <w:tcW w:w="1574" w:type="dxa"/>
            <w:gridSpan w:val="2"/>
            <w:vAlign w:val="center"/>
          </w:tcPr>
          <w:p w:rsidR="00DB3C50" w:rsidRPr="00DB3C50" w:rsidRDefault="00DB3C50" w:rsidP="002C6247">
            <w:pPr>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Innovative procedures</w:t>
            </w:r>
          </w:p>
        </w:tc>
        <w:tc>
          <w:tcPr>
            <w:tcW w:w="1660" w:type="dxa"/>
            <w:gridSpan w:val="2"/>
            <w:vAlign w:val="center"/>
          </w:tcPr>
          <w:p w:rsidR="00DB3C50" w:rsidRPr="00DB3C50" w:rsidRDefault="00DB3C50" w:rsidP="002C6247">
            <w:pPr>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Innovative processes</w:t>
            </w:r>
          </w:p>
        </w:tc>
        <w:tc>
          <w:tcPr>
            <w:tcW w:w="2287" w:type="dxa"/>
            <w:gridSpan w:val="2"/>
            <w:vAlign w:val="center"/>
          </w:tcPr>
          <w:p w:rsidR="00DB3C50" w:rsidRPr="00DB3C50" w:rsidRDefault="00DB3C50" w:rsidP="002C6247">
            <w:pPr>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Innovative institutions</w:t>
            </w:r>
          </w:p>
        </w:tc>
      </w:tr>
      <w:tr w:rsidR="00DB3C50" w:rsidRPr="00DB3C50" w:rsidTr="00E62EFC">
        <w:trPr>
          <w:jc w:val="center"/>
        </w:trPr>
        <w:tc>
          <w:tcPr>
            <w:tcW w:w="2817" w:type="dxa"/>
            <w:gridSpan w:val="2"/>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p>
        </w:tc>
        <w:tc>
          <w:tcPr>
            <w:tcW w:w="651"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f</w:t>
            </w:r>
          </w:p>
        </w:tc>
        <w:tc>
          <w:tcPr>
            <w:tcW w:w="923" w:type="dxa"/>
          </w:tcPr>
          <w:p w:rsidR="00DB3C50" w:rsidRPr="00DB3C50" w:rsidRDefault="00DB3C50" w:rsidP="002C6247">
            <w:pPr>
              <w:tabs>
                <w:tab w:val="left" w:pos="1260"/>
              </w:tabs>
              <w:spacing w:after="0" w:line="480" w:lineRule="auto"/>
              <w:ind w:left="50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w:t>
            </w:r>
          </w:p>
        </w:tc>
        <w:tc>
          <w:tcPr>
            <w:tcW w:w="73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F</w:t>
            </w:r>
          </w:p>
        </w:tc>
        <w:tc>
          <w:tcPr>
            <w:tcW w:w="923" w:type="dxa"/>
          </w:tcPr>
          <w:p w:rsidR="00DB3C50" w:rsidRPr="00DB3C50" w:rsidRDefault="00DB3C50" w:rsidP="002C6247">
            <w:pPr>
              <w:tabs>
                <w:tab w:val="left" w:pos="1260"/>
              </w:tabs>
              <w:spacing w:after="0" w:line="480" w:lineRule="auto"/>
              <w:ind w:left="50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w:t>
            </w:r>
          </w:p>
        </w:tc>
        <w:tc>
          <w:tcPr>
            <w:tcW w:w="1364"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F</w:t>
            </w:r>
          </w:p>
        </w:tc>
        <w:tc>
          <w:tcPr>
            <w:tcW w:w="923" w:type="dxa"/>
          </w:tcPr>
          <w:p w:rsidR="00DB3C50" w:rsidRPr="00DB3C50" w:rsidRDefault="00DB3C50" w:rsidP="002C6247">
            <w:pPr>
              <w:tabs>
                <w:tab w:val="left" w:pos="1260"/>
              </w:tabs>
              <w:spacing w:after="0" w:line="480" w:lineRule="auto"/>
              <w:ind w:left="50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w:t>
            </w:r>
          </w:p>
        </w:tc>
      </w:tr>
      <w:tr w:rsidR="00DB3C50" w:rsidRPr="00DB3C50" w:rsidTr="00E62EFC">
        <w:trPr>
          <w:jc w:val="center"/>
        </w:trPr>
        <w:tc>
          <w:tcPr>
            <w:tcW w:w="1335" w:type="dxa"/>
          </w:tcPr>
          <w:p w:rsidR="00DB3C50" w:rsidRPr="00DB3C50" w:rsidRDefault="00DB3C50" w:rsidP="002C6247">
            <w:pPr>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Bad</w:t>
            </w:r>
          </w:p>
        </w:tc>
        <w:tc>
          <w:tcPr>
            <w:tcW w:w="1482"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Upto 3</w:t>
            </w:r>
          </w:p>
        </w:tc>
        <w:tc>
          <w:tcPr>
            <w:tcW w:w="651"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0</w:t>
            </w:r>
          </w:p>
        </w:tc>
        <w:tc>
          <w:tcPr>
            <w:tcW w:w="923" w:type="dxa"/>
          </w:tcPr>
          <w:p w:rsidR="00DB3C50" w:rsidRPr="00DB3C50" w:rsidRDefault="00DB3C50" w:rsidP="002C6247">
            <w:pPr>
              <w:tabs>
                <w:tab w:val="left" w:pos="1260"/>
              </w:tabs>
              <w:spacing w:after="0" w:line="480" w:lineRule="auto"/>
              <w:ind w:left="50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0</w:t>
            </w:r>
          </w:p>
        </w:tc>
        <w:tc>
          <w:tcPr>
            <w:tcW w:w="73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0</w:t>
            </w:r>
          </w:p>
        </w:tc>
        <w:tc>
          <w:tcPr>
            <w:tcW w:w="923" w:type="dxa"/>
          </w:tcPr>
          <w:p w:rsidR="00DB3C50" w:rsidRPr="00DB3C50" w:rsidRDefault="00DB3C50" w:rsidP="002C6247">
            <w:pPr>
              <w:tabs>
                <w:tab w:val="left" w:pos="1260"/>
              </w:tabs>
              <w:spacing w:after="0" w:line="480" w:lineRule="auto"/>
              <w:ind w:left="38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0</w:t>
            </w:r>
          </w:p>
        </w:tc>
        <w:tc>
          <w:tcPr>
            <w:tcW w:w="1364"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0</w:t>
            </w:r>
          </w:p>
        </w:tc>
        <w:tc>
          <w:tcPr>
            <w:tcW w:w="923" w:type="dxa"/>
          </w:tcPr>
          <w:p w:rsidR="00DB3C50" w:rsidRPr="00DB3C50" w:rsidRDefault="00DB3C50" w:rsidP="002C6247">
            <w:pPr>
              <w:tabs>
                <w:tab w:val="left" w:pos="1260"/>
              </w:tabs>
              <w:spacing w:after="0" w:line="480" w:lineRule="auto"/>
              <w:ind w:left="41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0</w:t>
            </w:r>
          </w:p>
        </w:tc>
      </w:tr>
      <w:tr w:rsidR="00DB3C50" w:rsidRPr="00DB3C50" w:rsidTr="00E62EFC">
        <w:trPr>
          <w:trHeight w:val="70"/>
          <w:jc w:val="center"/>
        </w:trPr>
        <w:tc>
          <w:tcPr>
            <w:tcW w:w="1335" w:type="dxa"/>
          </w:tcPr>
          <w:p w:rsidR="00DB3C50" w:rsidRPr="00DB3C50" w:rsidRDefault="00DB3C50" w:rsidP="002C6247">
            <w:pPr>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Good</w:t>
            </w:r>
          </w:p>
        </w:tc>
        <w:tc>
          <w:tcPr>
            <w:tcW w:w="1482"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 – 8</w:t>
            </w:r>
          </w:p>
        </w:tc>
        <w:tc>
          <w:tcPr>
            <w:tcW w:w="651"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18</w:t>
            </w:r>
          </w:p>
        </w:tc>
        <w:tc>
          <w:tcPr>
            <w:tcW w:w="923" w:type="dxa"/>
          </w:tcPr>
          <w:p w:rsidR="00DB3C50" w:rsidRPr="00DB3C50" w:rsidRDefault="00DB3C50" w:rsidP="002C6247">
            <w:pPr>
              <w:tabs>
                <w:tab w:val="left" w:pos="1260"/>
              </w:tabs>
              <w:spacing w:after="0" w:line="480" w:lineRule="auto"/>
              <w:ind w:left="38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30</w:t>
            </w:r>
          </w:p>
        </w:tc>
        <w:tc>
          <w:tcPr>
            <w:tcW w:w="73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21</w:t>
            </w:r>
          </w:p>
        </w:tc>
        <w:tc>
          <w:tcPr>
            <w:tcW w:w="923" w:type="dxa"/>
          </w:tcPr>
          <w:p w:rsidR="00DB3C50" w:rsidRPr="00DB3C50" w:rsidRDefault="00DB3C50" w:rsidP="002C6247">
            <w:pPr>
              <w:tabs>
                <w:tab w:val="left" w:pos="1260"/>
              </w:tabs>
              <w:spacing w:after="0" w:line="480" w:lineRule="auto"/>
              <w:ind w:left="282"/>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35</w:t>
            </w:r>
          </w:p>
        </w:tc>
        <w:tc>
          <w:tcPr>
            <w:tcW w:w="1364"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23</w:t>
            </w:r>
          </w:p>
        </w:tc>
        <w:tc>
          <w:tcPr>
            <w:tcW w:w="923" w:type="dxa"/>
          </w:tcPr>
          <w:p w:rsidR="00DB3C50" w:rsidRPr="00DB3C50" w:rsidRDefault="00DB3C50" w:rsidP="002C6247">
            <w:pPr>
              <w:tabs>
                <w:tab w:val="left" w:pos="1260"/>
              </w:tabs>
              <w:spacing w:after="0" w:line="480" w:lineRule="auto"/>
              <w:ind w:left="5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38.33</w:t>
            </w:r>
          </w:p>
        </w:tc>
      </w:tr>
      <w:tr w:rsidR="00DB3C50" w:rsidRPr="00DB3C50" w:rsidTr="00E62EFC">
        <w:trPr>
          <w:jc w:val="center"/>
        </w:trPr>
        <w:tc>
          <w:tcPr>
            <w:tcW w:w="1335" w:type="dxa"/>
          </w:tcPr>
          <w:p w:rsidR="00DB3C50" w:rsidRPr="00DB3C50" w:rsidRDefault="00DB3C50" w:rsidP="002C6247">
            <w:pPr>
              <w:spacing w:after="0" w:line="480" w:lineRule="auto"/>
              <w:jc w:val="both"/>
              <w:rPr>
                <w:rFonts w:ascii="Times New Roman" w:eastAsia="Times New Roman" w:hAnsi="Times New Roman" w:cs="Times New Roman"/>
                <w:b/>
                <w:bCs/>
                <w:sz w:val="16"/>
                <w:szCs w:val="16"/>
                <w:lang w:val="en-AU" w:bidi="ar-SA"/>
              </w:rPr>
            </w:pPr>
            <w:r w:rsidRPr="00DB3C50">
              <w:rPr>
                <w:rFonts w:ascii="Times New Roman" w:eastAsia="Times New Roman" w:hAnsi="Times New Roman" w:cs="Times New Roman"/>
                <w:b/>
                <w:bCs/>
                <w:sz w:val="16"/>
                <w:szCs w:val="16"/>
                <w:lang w:val="en-AU" w:bidi="ar-SA"/>
              </w:rPr>
              <w:t>Excellent</w:t>
            </w:r>
          </w:p>
        </w:tc>
        <w:tc>
          <w:tcPr>
            <w:tcW w:w="1482"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9 and above</w:t>
            </w:r>
          </w:p>
        </w:tc>
        <w:tc>
          <w:tcPr>
            <w:tcW w:w="651"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42</w:t>
            </w:r>
          </w:p>
        </w:tc>
        <w:tc>
          <w:tcPr>
            <w:tcW w:w="923" w:type="dxa"/>
          </w:tcPr>
          <w:p w:rsidR="00DB3C50" w:rsidRPr="00DB3C50" w:rsidRDefault="00DB3C50" w:rsidP="002C6247">
            <w:pPr>
              <w:tabs>
                <w:tab w:val="left" w:pos="1260"/>
              </w:tabs>
              <w:spacing w:after="0" w:line="480" w:lineRule="auto"/>
              <w:ind w:left="38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70</w:t>
            </w:r>
          </w:p>
        </w:tc>
        <w:tc>
          <w:tcPr>
            <w:tcW w:w="73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39</w:t>
            </w:r>
          </w:p>
        </w:tc>
        <w:tc>
          <w:tcPr>
            <w:tcW w:w="923" w:type="dxa"/>
          </w:tcPr>
          <w:p w:rsidR="00DB3C50" w:rsidRPr="00DB3C50" w:rsidRDefault="00DB3C50" w:rsidP="002C6247">
            <w:pPr>
              <w:tabs>
                <w:tab w:val="left" w:pos="1260"/>
              </w:tabs>
              <w:spacing w:after="0" w:line="480" w:lineRule="auto"/>
              <w:ind w:left="282"/>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65</w:t>
            </w:r>
          </w:p>
        </w:tc>
        <w:tc>
          <w:tcPr>
            <w:tcW w:w="1364"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37</w:t>
            </w:r>
          </w:p>
        </w:tc>
        <w:tc>
          <w:tcPr>
            <w:tcW w:w="923" w:type="dxa"/>
          </w:tcPr>
          <w:p w:rsidR="00DB3C50" w:rsidRPr="00DB3C50" w:rsidRDefault="00DB3C50" w:rsidP="002C6247">
            <w:pPr>
              <w:tabs>
                <w:tab w:val="left" w:pos="1260"/>
              </w:tabs>
              <w:spacing w:after="0" w:line="480" w:lineRule="auto"/>
              <w:ind w:left="5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61.67</w:t>
            </w:r>
          </w:p>
        </w:tc>
      </w:tr>
      <w:tr w:rsidR="00DB3C50" w:rsidRPr="00DB3C50" w:rsidTr="00E62EFC">
        <w:trPr>
          <w:jc w:val="center"/>
        </w:trPr>
        <w:tc>
          <w:tcPr>
            <w:tcW w:w="2817" w:type="dxa"/>
            <w:gridSpan w:val="2"/>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 xml:space="preserve">Total </w:t>
            </w:r>
          </w:p>
        </w:tc>
        <w:tc>
          <w:tcPr>
            <w:tcW w:w="651"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60</w:t>
            </w:r>
          </w:p>
        </w:tc>
        <w:tc>
          <w:tcPr>
            <w:tcW w:w="923" w:type="dxa"/>
          </w:tcPr>
          <w:p w:rsidR="00DB3C50" w:rsidRPr="00DB3C50" w:rsidRDefault="00DB3C50" w:rsidP="002C6247">
            <w:pPr>
              <w:tabs>
                <w:tab w:val="left" w:pos="1260"/>
              </w:tabs>
              <w:spacing w:after="0" w:line="480" w:lineRule="auto"/>
              <w:ind w:left="26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 xml:space="preserve">100            </w:t>
            </w:r>
          </w:p>
        </w:tc>
        <w:tc>
          <w:tcPr>
            <w:tcW w:w="73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60</w:t>
            </w:r>
          </w:p>
        </w:tc>
        <w:tc>
          <w:tcPr>
            <w:tcW w:w="923" w:type="dxa"/>
          </w:tcPr>
          <w:p w:rsidR="00DB3C50" w:rsidRPr="00DB3C50" w:rsidRDefault="00DB3C50" w:rsidP="002C6247">
            <w:pPr>
              <w:tabs>
                <w:tab w:val="left" w:pos="1260"/>
              </w:tabs>
              <w:spacing w:after="0" w:line="480" w:lineRule="auto"/>
              <w:ind w:left="162"/>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 xml:space="preserve">100            </w:t>
            </w:r>
          </w:p>
        </w:tc>
        <w:tc>
          <w:tcPr>
            <w:tcW w:w="1364"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60</w:t>
            </w:r>
          </w:p>
        </w:tc>
        <w:tc>
          <w:tcPr>
            <w:tcW w:w="923" w:type="dxa"/>
          </w:tcPr>
          <w:p w:rsidR="00DB3C50" w:rsidRPr="00DB3C50" w:rsidRDefault="00DB3C50" w:rsidP="002C6247">
            <w:pPr>
              <w:tabs>
                <w:tab w:val="left" w:pos="1260"/>
              </w:tabs>
              <w:spacing w:after="0" w:line="480" w:lineRule="auto"/>
              <w:ind w:left="237"/>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 xml:space="preserve">100            </w:t>
            </w:r>
          </w:p>
        </w:tc>
      </w:tr>
    </w:tbl>
    <w:p w:rsidR="00EC17D5" w:rsidRPr="00DB3C50" w:rsidRDefault="00EC17D5" w:rsidP="002C6247">
      <w:pPr>
        <w:spacing w:after="0" w:line="480" w:lineRule="auto"/>
        <w:jc w:val="both"/>
        <w:rPr>
          <w:rFonts w:ascii="Times New Roman" w:eastAsia="Times New Roman" w:hAnsi="Times New Roman" w:cs="Times New Roman"/>
          <w:b/>
          <w:sz w:val="24"/>
          <w:szCs w:val="24"/>
          <w:lang w:val="en-AU" w:bidi="ar-SA"/>
        </w:rPr>
      </w:pPr>
    </w:p>
    <w:p w:rsidR="00DB3C50" w:rsidRPr="00DB3C50" w:rsidRDefault="00D725B7" w:rsidP="002C6247">
      <w:pPr>
        <w:spacing w:after="0" w:line="480" w:lineRule="auto"/>
        <w:jc w:val="both"/>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 xml:space="preserve">Table </w:t>
      </w:r>
      <w:r w:rsidR="00DB3C50" w:rsidRPr="00DB3C50">
        <w:rPr>
          <w:rFonts w:ascii="Times New Roman" w:eastAsia="Times New Roman" w:hAnsi="Times New Roman" w:cs="Times New Roman"/>
          <w:b/>
          <w:sz w:val="24"/>
          <w:szCs w:val="24"/>
          <w:lang w:val="en-AU" w:bidi="ar-SA"/>
        </w:rPr>
        <w:t xml:space="preserve">2. Distribution of respondents based on their profile characteristics     </w:t>
      </w:r>
      <w:r w:rsidR="00EC17D5">
        <w:rPr>
          <w:rFonts w:ascii="Times New Roman" w:eastAsia="Times New Roman" w:hAnsi="Times New Roman" w:cs="Times New Roman"/>
          <w:b/>
          <w:sz w:val="24"/>
          <w:szCs w:val="24"/>
          <w:lang w:val="en-AU" w:bidi="ar-SA"/>
        </w:rPr>
        <w:t xml:space="preserve"> </w:t>
      </w:r>
      <w:r w:rsidR="00EC17D5" w:rsidRPr="00DB3C50">
        <w:rPr>
          <w:rFonts w:ascii="Times New Roman" w:eastAsia="Times New Roman" w:hAnsi="Times New Roman" w:cs="Times New Roman"/>
          <w:b/>
          <w:sz w:val="24"/>
          <w:szCs w:val="24"/>
          <w:lang w:val="en-AU" w:bidi="ar-SA"/>
        </w:rPr>
        <w:t>(n=60)</w:t>
      </w:r>
      <w:r w:rsidR="00DB3C50" w:rsidRPr="00DB3C50">
        <w:rPr>
          <w:rFonts w:ascii="Times New Roman" w:eastAsia="Times New Roman" w:hAnsi="Times New Roman" w:cs="Times New Roman"/>
          <w:b/>
          <w:sz w:val="24"/>
          <w:szCs w:val="24"/>
          <w:lang w:val="en-AU" w:bidi="ar-SA"/>
        </w:rPr>
        <w:t xml:space="preserve">                       </w:t>
      </w:r>
      <w:r>
        <w:rPr>
          <w:rFonts w:ascii="Times New Roman" w:eastAsia="Times New Roman" w:hAnsi="Times New Roman" w:cs="Times New Roman"/>
          <w:b/>
          <w:sz w:val="24"/>
          <w:szCs w:val="24"/>
          <w:lang w:val="en-AU" w:bidi="ar-SA"/>
        </w:rPr>
        <w:t xml:space="preserve">    </w:t>
      </w:r>
    </w:p>
    <w:tbl>
      <w:tblPr>
        <w:tblW w:w="0" w:type="auto"/>
        <w:jc w:val="center"/>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5"/>
        <w:gridCol w:w="2995"/>
        <w:gridCol w:w="1418"/>
        <w:gridCol w:w="1417"/>
      </w:tblGrid>
      <w:tr w:rsidR="00DB3C50" w:rsidRPr="00DB3C50" w:rsidTr="00E62EFC">
        <w:trPr>
          <w:jc w:val="center"/>
        </w:trPr>
        <w:tc>
          <w:tcPr>
            <w:tcW w:w="2095" w:type="dxa"/>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r w:rsidRPr="00DB3C50">
              <w:rPr>
                <w:rFonts w:ascii="Times New Roman" w:eastAsia="Times New Roman" w:hAnsi="Times New Roman" w:cs="Times New Roman"/>
                <w:b/>
                <w:sz w:val="16"/>
                <w:szCs w:val="16"/>
                <w:lang w:val="en-AU" w:bidi="ar-SA"/>
              </w:rPr>
              <w:t>Variables</w:t>
            </w:r>
          </w:p>
        </w:tc>
        <w:tc>
          <w:tcPr>
            <w:tcW w:w="2995" w:type="dxa"/>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r w:rsidRPr="00DB3C50">
              <w:rPr>
                <w:rFonts w:ascii="Times New Roman" w:eastAsia="Times New Roman" w:hAnsi="Times New Roman" w:cs="Times New Roman"/>
                <w:b/>
                <w:sz w:val="16"/>
                <w:szCs w:val="16"/>
                <w:lang w:val="en-AU" w:bidi="ar-SA"/>
              </w:rPr>
              <w:t>Category</w:t>
            </w:r>
          </w:p>
        </w:tc>
        <w:tc>
          <w:tcPr>
            <w:tcW w:w="1418" w:type="dxa"/>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r w:rsidRPr="00DB3C50">
              <w:rPr>
                <w:rFonts w:ascii="Times New Roman" w:eastAsia="Times New Roman" w:hAnsi="Times New Roman" w:cs="Times New Roman"/>
                <w:b/>
                <w:sz w:val="16"/>
                <w:szCs w:val="16"/>
                <w:lang w:val="en-AU" w:bidi="ar-SA"/>
              </w:rPr>
              <w:t>Frequency</w:t>
            </w:r>
          </w:p>
        </w:tc>
        <w:tc>
          <w:tcPr>
            <w:tcW w:w="1417" w:type="dxa"/>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r w:rsidRPr="00DB3C50">
              <w:rPr>
                <w:rFonts w:ascii="Times New Roman" w:eastAsia="Times New Roman" w:hAnsi="Times New Roman" w:cs="Times New Roman"/>
                <w:b/>
                <w:sz w:val="16"/>
                <w:szCs w:val="16"/>
                <w:lang w:val="en-AU" w:bidi="ar-SA"/>
              </w:rPr>
              <w:t>Percentage</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lastRenderedPageBreak/>
              <w:t xml:space="preserve">Age </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 xml:space="preserve">Young (upto 35) </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15</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25</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Middle (36-50)</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30</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50</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Old  (51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15</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25</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 xml:space="preserve">Area under cultivation </w:t>
            </w:r>
            <w:r w:rsidRPr="00DB3C50">
              <w:rPr>
                <w:rFonts w:ascii="Times New Roman" w:eastAsia="Times New Roman" w:hAnsi="Times New Roman" w:cs="Times New Roman"/>
                <w:b/>
                <w:sz w:val="16"/>
                <w:szCs w:val="16"/>
                <w:lang w:val="en-AU" w:bidi="ar-SA"/>
              </w:rPr>
              <w:t>in cents</w:t>
            </w:r>
            <w:r w:rsidRPr="00DB3C50">
              <w:rPr>
                <w:rFonts w:ascii="Times New Roman" w:eastAsia="Times New Roman" w:hAnsi="Times New Roman" w:cs="Times New Roman"/>
                <w:sz w:val="16"/>
                <w:szCs w:val="16"/>
                <w:lang w:val="en-AU" w:bidi="ar-SA"/>
              </w:rPr>
              <w:t xml:space="preserve">   </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60 )</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42</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70</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Medium (61-70)</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7</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11.66</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(71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11</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18.33</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 xml:space="preserve">Experience in banana cultivation </w:t>
            </w:r>
            <w:r w:rsidRPr="00DB3C50">
              <w:rPr>
                <w:rFonts w:ascii="Times New Roman" w:eastAsia="Times New Roman" w:hAnsi="Times New Roman" w:cs="Times New Roman"/>
                <w:bCs/>
                <w:sz w:val="16"/>
                <w:szCs w:val="16"/>
                <w:lang w:val="en-AU" w:bidi="ar-SA"/>
              </w:rPr>
              <w:t>in years</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3)</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29</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48.33</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(4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31</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51.67</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Annual income</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50,000)</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13</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21.67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Medium (50,001-1,00,000)</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46</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76.67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(1,00,001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1.66</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Educational status</w:t>
            </w:r>
          </w:p>
        </w:tc>
        <w:tc>
          <w:tcPr>
            <w:tcW w:w="2995"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 xml:space="preserve">Illiterate  </w:t>
            </w:r>
          </w:p>
        </w:tc>
        <w:tc>
          <w:tcPr>
            <w:tcW w:w="1418"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1</w:t>
            </w:r>
          </w:p>
        </w:tc>
        <w:tc>
          <w:tcPr>
            <w:tcW w:w="1417"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1.67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Can read and write only</w:t>
            </w:r>
          </w:p>
        </w:tc>
        <w:tc>
          <w:tcPr>
            <w:tcW w:w="1418"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1</w:t>
            </w:r>
          </w:p>
        </w:tc>
        <w:tc>
          <w:tcPr>
            <w:tcW w:w="1417"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1.67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Primary school level</w:t>
            </w:r>
          </w:p>
        </w:tc>
        <w:tc>
          <w:tcPr>
            <w:tcW w:w="1418"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17</w:t>
            </w:r>
          </w:p>
        </w:tc>
        <w:tc>
          <w:tcPr>
            <w:tcW w:w="1417"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28.33</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Middle school level</w:t>
            </w:r>
          </w:p>
        </w:tc>
        <w:tc>
          <w:tcPr>
            <w:tcW w:w="1418"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16</w:t>
            </w:r>
          </w:p>
        </w:tc>
        <w:tc>
          <w:tcPr>
            <w:tcW w:w="1417"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26.67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High school level</w:t>
            </w:r>
          </w:p>
        </w:tc>
        <w:tc>
          <w:tcPr>
            <w:tcW w:w="1418"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18</w:t>
            </w:r>
          </w:p>
        </w:tc>
        <w:tc>
          <w:tcPr>
            <w:tcW w:w="1417"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30</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College level</w:t>
            </w:r>
          </w:p>
        </w:tc>
        <w:tc>
          <w:tcPr>
            <w:tcW w:w="1418"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7</w:t>
            </w:r>
          </w:p>
        </w:tc>
        <w:tc>
          <w:tcPr>
            <w:tcW w:w="1417"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11.66</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Professional college status</w:t>
            </w:r>
          </w:p>
        </w:tc>
        <w:tc>
          <w:tcPr>
            <w:tcW w:w="1418"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0</w:t>
            </w:r>
          </w:p>
        </w:tc>
        <w:tc>
          <w:tcPr>
            <w:tcW w:w="1417" w:type="dxa"/>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0</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Cosmopoliteness</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12)</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14</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23.33</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Medium (13-24)</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38</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63.33</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(25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8</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13.34</w:t>
            </w:r>
          </w:p>
        </w:tc>
      </w:tr>
      <w:tr w:rsidR="00DB3C50" w:rsidRPr="00DB3C50" w:rsidTr="00E62EFC">
        <w:trPr>
          <w:jc w:val="center"/>
        </w:trPr>
        <w:tc>
          <w:tcPr>
            <w:tcW w:w="2095" w:type="dxa"/>
            <w:vMerge w:val="restart"/>
          </w:tcPr>
          <w:p w:rsidR="00DB3C50" w:rsidRPr="00DB3C50" w:rsidRDefault="00DB3C50" w:rsidP="002C6247">
            <w:pPr>
              <w:spacing w:after="0" w:line="480" w:lineRule="auto"/>
              <w:contextualSpacing/>
              <w:jc w:val="both"/>
              <w:rPr>
                <w:rFonts w:ascii="Times New Roman" w:eastAsia="Times New Roman" w:hAnsi="Times New Roman" w:cs="Times New Roman"/>
                <w:sz w:val="16"/>
                <w:szCs w:val="16"/>
                <w:lang w:val="en-US" w:bidi="ar-SA"/>
              </w:rPr>
            </w:pPr>
            <w:r w:rsidRPr="00DB3C50">
              <w:rPr>
                <w:rFonts w:ascii="Times New Roman" w:eastAsia="Times New Roman" w:hAnsi="Times New Roman" w:cs="Times New Roman"/>
                <w:sz w:val="16"/>
                <w:szCs w:val="16"/>
                <w:lang w:val="en-US" w:bidi="ar-SA"/>
              </w:rPr>
              <w:t>Social participation</w:t>
            </w:r>
          </w:p>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(1)</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16</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26.6</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Medium (2-3)</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38</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63.3</w:t>
            </w:r>
          </w:p>
        </w:tc>
      </w:tr>
      <w:tr w:rsidR="00DB3C50" w:rsidRPr="00DB3C50" w:rsidTr="00E62EFC">
        <w:trPr>
          <w:jc w:val="center"/>
        </w:trPr>
        <w:tc>
          <w:tcPr>
            <w:tcW w:w="2095" w:type="dxa"/>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p>
        </w:tc>
        <w:tc>
          <w:tcPr>
            <w:tcW w:w="2995" w:type="dxa"/>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r w:rsidRPr="00DB3C50">
              <w:rPr>
                <w:rFonts w:ascii="Times New Roman" w:eastAsia="Times New Roman" w:hAnsi="Times New Roman" w:cs="Times New Roman"/>
                <w:sz w:val="16"/>
                <w:szCs w:val="16"/>
                <w:lang w:val="en-AU" w:bidi="ar-SA"/>
              </w:rPr>
              <w:t>High (4 and above)</w:t>
            </w:r>
          </w:p>
        </w:tc>
        <w:tc>
          <w:tcPr>
            <w:tcW w:w="1418" w:type="dxa"/>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w:t>
            </w:r>
          </w:p>
        </w:tc>
        <w:tc>
          <w:tcPr>
            <w:tcW w:w="1417" w:type="dxa"/>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10.1</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Trainings attended</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1)</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Medium (2)</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19</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31.7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(3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40</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66.63</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Information need perception</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19)</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36</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60</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(20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24</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40</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Credit orientation</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11)</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20</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33.33</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Medium (12-15)</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25</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41.67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(16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15</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25</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Risk orientation</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18)</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1.66</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Medium (19-25)</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37</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61.67</w:t>
            </w:r>
          </w:p>
        </w:tc>
      </w:tr>
      <w:tr w:rsidR="00DB3C50" w:rsidRPr="00DB3C50" w:rsidTr="00E62EFC">
        <w:trPr>
          <w:trHeight w:val="788"/>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(26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22</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36.67</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Economic motivation</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20)</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30</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50</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Medium (21-23)</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27</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45</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(24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5</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Innovativenes</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2)</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(3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56</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93.33</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Achievement motivation</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Low (upto 7)</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46</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76.67</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High (8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14</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23.33</w:t>
            </w:r>
          </w:p>
        </w:tc>
      </w:tr>
      <w:tr w:rsidR="00DB3C50" w:rsidRPr="00DB3C50" w:rsidTr="00E62EFC">
        <w:trPr>
          <w:jc w:val="center"/>
        </w:trPr>
        <w:tc>
          <w:tcPr>
            <w:tcW w:w="2095" w:type="dxa"/>
            <w:vMerge w:val="restart"/>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bCs/>
                <w:sz w:val="16"/>
                <w:szCs w:val="16"/>
                <w:lang w:val="en-AU" w:bidi="ar-SA"/>
              </w:rPr>
              <w:t>Attitude</w:t>
            </w: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 xml:space="preserve">Unfavourable (upto 12) </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0</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0</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Neutral  (13-18)</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24</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40</w:t>
            </w:r>
          </w:p>
        </w:tc>
      </w:tr>
      <w:tr w:rsidR="00DB3C50" w:rsidRPr="00DB3C50" w:rsidTr="00E62EFC">
        <w:trPr>
          <w:jc w:val="center"/>
        </w:trPr>
        <w:tc>
          <w:tcPr>
            <w:tcW w:w="2095" w:type="dxa"/>
            <w:vMerge/>
          </w:tcPr>
          <w:p w:rsidR="00DB3C50" w:rsidRPr="00DB3C50" w:rsidRDefault="00DB3C50" w:rsidP="002C6247">
            <w:pPr>
              <w:autoSpaceDE w:val="0"/>
              <w:autoSpaceDN w:val="0"/>
              <w:adjustRightInd w:val="0"/>
              <w:spacing w:after="0" w:line="480" w:lineRule="auto"/>
              <w:jc w:val="both"/>
              <w:rPr>
                <w:rFonts w:ascii="Times New Roman" w:eastAsia="Times New Roman" w:hAnsi="Times New Roman" w:cs="Times New Roman"/>
                <w:b/>
                <w:sz w:val="16"/>
                <w:szCs w:val="16"/>
                <w:lang w:val="en-AU" w:bidi="ar-SA"/>
              </w:rPr>
            </w:pPr>
          </w:p>
        </w:tc>
        <w:tc>
          <w:tcPr>
            <w:tcW w:w="2995"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Favourable (19 and above)</w:t>
            </w:r>
          </w:p>
        </w:tc>
        <w:tc>
          <w:tcPr>
            <w:tcW w:w="1418"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36</w:t>
            </w:r>
          </w:p>
        </w:tc>
        <w:tc>
          <w:tcPr>
            <w:tcW w:w="1417" w:type="dxa"/>
          </w:tcPr>
          <w:p w:rsidR="00DB3C50" w:rsidRPr="00DB3C50" w:rsidRDefault="00DB3C50" w:rsidP="002C6247">
            <w:pPr>
              <w:tabs>
                <w:tab w:val="left" w:pos="1260"/>
              </w:tabs>
              <w:spacing w:after="0" w:line="480" w:lineRule="auto"/>
              <w:jc w:val="both"/>
              <w:rPr>
                <w:rFonts w:ascii="Times New Roman" w:eastAsia="Times New Roman" w:hAnsi="Times New Roman" w:cs="Times New Roman"/>
                <w:sz w:val="16"/>
                <w:szCs w:val="16"/>
                <w:lang w:val="en-AU" w:bidi="ar-SA"/>
              </w:rPr>
            </w:pPr>
            <w:r w:rsidRPr="00DB3C50">
              <w:rPr>
                <w:rFonts w:ascii="Times New Roman" w:eastAsia="Times New Roman" w:hAnsi="Times New Roman" w:cs="Times New Roman"/>
                <w:sz w:val="16"/>
                <w:szCs w:val="16"/>
                <w:lang w:val="en-AU" w:bidi="ar-SA"/>
              </w:rPr>
              <w:t>60</w:t>
            </w:r>
          </w:p>
        </w:tc>
      </w:tr>
    </w:tbl>
    <w:p w:rsidR="00E37243" w:rsidRDefault="00E37243" w:rsidP="002C6247">
      <w:pPr>
        <w:spacing w:after="0" w:line="480" w:lineRule="auto"/>
        <w:jc w:val="both"/>
        <w:rPr>
          <w:rFonts w:ascii="Times New Roman" w:eastAsia="Times New Roman" w:hAnsi="Times New Roman" w:cs="Times New Roman"/>
          <w:b/>
          <w:sz w:val="24"/>
          <w:szCs w:val="24"/>
          <w:lang w:val="en-AU" w:bidi="ar-SA"/>
        </w:rPr>
      </w:pPr>
    </w:p>
    <w:p w:rsidR="002B45BE" w:rsidRPr="00414FDB" w:rsidRDefault="002B45BE" w:rsidP="002B45BE">
      <w:pPr>
        <w:spacing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Table 3</w:t>
      </w:r>
      <w:r w:rsidRPr="00414FDB">
        <w:rPr>
          <w:rFonts w:ascii="Times New Roman" w:eastAsia="Calibri" w:hAnsi="Times New Roman" w:cs="Times New Roman"/>
          <w:b/>
          <w:bCs/>
          <w:sz w:val="24"/>
          <w:szCs w:val="24"/>
        </w:rPr>
        <w:t xml:space="preserve">.  Relationship between independent and dependent variables of beneficiaries of ‘Samagra’ project                                                                      </w:t>
      </w:r>
    </w:p>
    <w:p w:rsidR="002B45BE" w:rsidRPr="00414FDB" w:rsidRDefault="002B45BE" w:rsidP="002B45BE">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414FDB">
        <w:rPr>
          <w:rFonts w:ascii="Times New Roman" w:eastAsia="Calibri" w:hAnsi="Times New Roman" w:cs="Times New Roman"/>
          <w:b/>
          <w:bCs/>
          <w:sz w:val="24"/>
          <w:szCs w:val="24"/>
        </w:rPr>
        <w:t xml:space="preserve">                                                                          </w:t>
      </w:r>
      <w:r>
        <w:rPr>
          <w:rFonts w:ascii="Times New Roman" w:hAnsi="Times New Roman" w:cs="Times New Roman"/>
          <w:b/>
          <w:bCs/>
          <w:sz w:val="24"/>
          <w:szCs w:val="24"/>
        </w:rPr>
        <w:t xml:space="preserve">                                          </w:t>
      </w:r>
      <w:r w:rsidRPr="00414FDB">
        <w:rPr>
          <w:rFonts w:ascii="Times New Roman" w:eastAsia="Calibri" w:hAnsi="Times New Roman" w:cs="Times New Roman"/>
          <w:b/>
          <w:bCs/>
          <w:sz w:val="24"/>
          <w:szCs w:val="24"/>
        </w:rPr>
        <w:t xml:space="preserve">(n = 60) </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780"/>
        <w:gridCol w:w="1800"/>
        <w:gridCol w:w="1620"/>
        <w:gridCol w:w="1800"/>
      </w:tblGrid>
      <w:tr w:rsidR="002B45BE" w:rsidRPr="00DC6393" w:rsidTr="00DB4289">
        <w:trPr>
          <w:trHeight w:val="2303"/>
        </w:trPr>
        <w:tc>
          <w:tcPr>
            <w:tcW w:w="540" w:type="dxa"/>
          </w:tcPr>
          <w:p w:rsidR="002B45BE" w:rsidRPr="00DC6393" w:rsidRDefault="002B45BE" w:rsidP="00DB4289">
            <w:pPr>
              <w:spacing w:line="360" w:lineRule="auto"/>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SI. No</w:t>
            </w:r>
          </w:p>
        </w:tc>
        <w:tc>
          <w:tcPr>
            <w:tcW w:w="3780" w:type="dxa"/>
          </w:tcPr>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Name of the independent variable</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Correlation coefficient</w:t>
            </w:r>
          </w:p>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(Y1-</w:t>
            </w:r>
          </w:p>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Perception about innovative procedures)</w:t>
            </w:r>
          </w:p>
        </w:tc>
        <w:tc>
          <w:tcPr>
            <w:tcW w:w="1620" w:type="dxa"/>
          </w:tcPr>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Correlation coefficient</w:t>
            </w:r>
          </w:p>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(Y2-</w:t>
            </w:r>
          </w:p>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Perception</w:t>
            </w:r>
          </w:p>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about innovative processes)</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b/>
                <w:bCs/>
                <w:sz w:val="16"/>
                <w:szCs w:val="16"/>
              </w:rPr>
              <w:t>Correlation coefficient</w:t>
            </w:r>
          </w:p>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b/>
                <w:bCs/>
                <w:sz w:val="16"/>
                <w:szCs w:val="16"/>
              </w:rPr>
              <w:t>(Y3- Perception about innovative institutions)</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1</w:t>
            </w:r>
          </w:p>
        </w:tc>
        <w:tc>
          <w:tcPr>
            <w:tcW w:w="3780" w:type="dxa"/>
          </w:tcPr>
          <w:p w:rsidR="002B45BE" w:rsidRPr="00DC6393" w:rsidRDefault="002B45BE" w:rsidP="00DB4289">
            <w:pPr>
              <w:spacing w:line="360" w:lineRule="auto"/>
              <w:jc w:val="center"/>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Age</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 xml:space="preserve">-0.1006  </w:t>
            </w:r>
          </w:p>
        </w:tc>
        <w:tc>
          <w:tcPr>
            <w:tcW w:w="162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 xml:space="preserve">-0.0962  </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 xml:space="preserve">-0.0736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2</w:t>
            </w:r>
          </w:p>
        </w:tc>
        <w:tc>
          <w:tcPr>
            <w:tcW w:w="3780" w:type="dxa"/>
          </w:tcPr>
          <w:p w:rsidR="002B45BE" w:rsidRPr="00DC6393" w:rsidRDefault="002B45BE" w:rsidP="00DB4289">
            <w:pPr>
              <w:pStyle w:val="ListParagraph"/>
              <w:spacing w:line="360" w:lineRule="auto"/>
              <w:ind w:left="360"/>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Area under cultivation:</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0.0661</w:t>
            </w:r>
          </w:p>
        </w:tc>
        <w:tc>
          <w:tcPr>
            <w:tcW w:w="162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0.2166</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0.1320</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3</w:t>
            </w:r>
          </w:p>
        </w:tc>
        <w:tc>
          <w:tcPr>
            <w:tcW w:w="3780" w:type="dxa"/>
          </w:tcPr>
          <w:p w:rsidR="002B45BE" w:rsidRPr="00DC6393" w:rsidRDefault="002B45BE" w:rsidP="00DB4289">
            <w:pPr>
              <w:pStyle w:val="ListParagraph"/>
              <w:spacing w:line="360" w:lineRule="auto"/>
              <w:ind w:left="360"/>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Experience in banana cultivation</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 xml:space="preserve">0.4778**  </w:t>
            </w:r>
          </w:p>
        </w:tc>
        <w:tc>
          <w:tcPr>
            <w:tcW w:w="162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0.5846**</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0.5390**</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4</w:t>
            </w:r>
          </w:p>
        </w:tc>
        <w:tc>
          <w:tcPr>
            <w:tcW w:w="3780" w:type="dxa"/>
          </w:tcPr>
          <w:p w:rsidR="002B45BE" w:rsidRPr="00DC6393" w:rsidRDefault="002B45BE" w:rsidP="00DB4289">
            <w:pPr>
              <w:pStyle w:val="ListParagraph"/>
              <w:spacing w:line="360" w:lineRule="auto"/>
              <w:ind w:left="360"/>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Annual Income</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0.1580</w:t>
            </w:r>
          </w:p>
        </w:tc>
        <w:tc>
          <w:tcPr>
            <w:tcW w:w="162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0.1775</w:t>
            </w:r>
          </w:p>
        </w:tc>
        <w:tc>
          <w:tcPr>
            <w:tcW w:w="1800" w:type="dxa"/>
          </w:tcPr>
          <w:p w:rsidR="002B45BE" w:rsidRPr="00DC6393" w:rsidRDefault="002B45BE" w:rsidP="00DB4289">
            <w:pPr>
              <w:spacing w:line="360" w:lineRule="auto"/>
              <w:jc w:val="both"/>
              <w:rPr>
                <w:rFonts w:ascii="Times New Roman" w:eastAsia="Calibri" w:hAnsi="Times New Roman" w:cs="Times New Roman"/>
                <w:b/>
                <w:bCs/>
                <w:sz w:val="16"/>
                <w:szCs w:val="16"/>
                <w:u w:val="single"/>
              </w:rPr>
            </w:pPr>
            <w:r w:rsidRPr="00DC6393">
              <w:rPr>
                <w:rFonts w:ascii="Times New Roman" w:eastAsia="Calibri" w:hAnsi="Times New Roman" w:cs="Times New Roman"/>
                <w:sz w:val="16"/>
                <w:szCs w:val="16"/>
              </w:rPr>
              <w:t>0.1703</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5</w:t>
            </w:r>
          </w:p>
        </w:tc>
        <w:tc>
          <w:tcPr>
            <w:tcW w:w="3780" w:type="dxa"/>
          </w:tcPr>
          <w:p w:rsidR="002B45BE" w:rsidRPr="00DC6393" w:rsidRDefault="002B45BE" w:rsidP="00DB4289">
            <w:pPr>
              <w:pStyle w:val="ListParagraph"/>
              <w:spacing w:line="360" w:lineRule="auto"/>
              <w:ind w:left="360"/>
              <w:jc w:val="both"/>
              <w:rPr>
                <w:rFonts w:ascii="Times New Roman" w:eastAsia="Calibri" w:hAnsi="Times New Roman" w:cs="Times New Roman"/>
                <w:b/>
                <w:bCs/>
                <w:sz w:val="16"/>
                <w:szCs w:val="16"/>
              </w:rPr>
            </w:pPr>
            <w:r w:rsidRPr="00DC6393">
              <w:rPr>
                <w:rFonts w:ascii="Times New Roman" w:eastAsia="Calibri" w:hAnsi="Times New Roman" w:cs="Times New Roman"/>
                <w:sz w:val="16"/>
                <w:szCs w:val="16"/>
              </w:rPr>
              <w:t>Educational status</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0.3708**  </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0.4110  **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0.3370**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6</w:t>
            </w:r>
          </w:p>
        </w:tc>
        <w:tc>
          <w:tcPr>
            <w:tcW w:w="3780" w:type="dxa"/>
          </w:tcPr>
          <w:p w:rsidR="002B45BE" w:rsidRPr="00DC6393" w:rsidRDefault="002B45BE" w:rsidP="00DB4289">
            <w:pPr>
              <w:pStyle w:val="ListParagraph"/>
              <w:spacing w:line="360" w:lineRule="auto"/>
              <w:ind w:left="360"/>
              <w:jc w:val="both"/>
              <w:rPr>
                <w:rFonts w:ascii="Times New Roman" w:eastAsia="Calibri" w:hAnsi="Times New Roman" w:cs="Times New Roman"/>
                <w:b/>
                <w:bCs/>
                <w:sz w:val="16"/>
                <w:szCs w:val="16"/>
              </w:rPr>
            </w:pPr>
            <w:r w:rsidRPr="00DC6393">
              <w:rPr>
                <w:rFonts w:ascii="Times New Roman" w:eastAsia="Calibri" w:hAnsi="Times New Roman" w:cs="Times New Roman"/>
                <w:sz w:val="16"/>
                <w:szCs w:val="16"/>
              </w:rPr>
              <w:t>Cosmopoliteness</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0.2309  </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0.0574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0.1580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7</w:t>
            </w:r>
          </w:p>
        </w:tc>
        <w:tc>
          <w:tcPr>
            <w:tcW w:w="3780" w:type="dxa"/>
          </w:tcPr>
          <w:p w:rsidR="002B45BE" w:rsidRPr="00DC6393" w:rsidRDefault="002B45BE" w:rsidP="00DB4289">
            <w:pPr>
              <w:pStyle w:val="ListParagraph"/>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sz w:val="16"/>
                <w:szCs w:val="16"/>
              </w:rPr>
              <w:t>Social participation</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0.0165</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0.1572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0.1215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8</w:t>
            </w:r>
          </w:p>
        </w:tc>
        <w:tc>
          <w:tcPr>
            <w:tcW w:w="3780" w:type="dxa"/>
          </w:tcPr>
          <w:p w:rsidR="002B45BE" w:rsidRPr="00DC6393" w:rsidRDefault="002B45BE" w:rsidP="00DB4289">
            <w:pPr>
              <w:pStyle w:val="ListParagraph"/>
              <w:spacing w:line="360" w:lineRule="auto"/>
              <w:jc w:val="both"/>
              <w:rPr>
                <w:rFonts w:ascii="Times New Roman" w:eastAsia="Calibri" w:hAnsi="Times New Roman" w:cs="Times New Roman"/>
                <w:b/>
                <w:bCs/>
                <w:sz w:val="16"/>
                <w:szCs w:val="16"/>
              </w:rPr>
            </w:pPr>
            <w:r w:rsidRPr="00DC6393">
              <w:rPr>
                <w:rFonts w:ascii="Times New Roman" w:eastAsia="Calibri" w:hAnsi="Times New Roman" w:cs="Times New Roman"/>
                <w:sz w:val="16"/>
                <w:szCs w:val="16"/>
              </w:rPr>
              <w:t>Training attended</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0.0433  </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0.0532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0.1335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lastRenderedPageBreak/>
              <w:t>9</w:t>
            </w:r>
          </w:p>
        </w:tc>
        <w:tc>
          <w:tcPr>
            <w:tcW w:w="3780" w:type="dxa"/>
          </w:tcPr>
          <w:p w:rsidR="002B45BE" w:rsidRPr="00DC6393" w:rsidRDefault="002B45BE" w:rsidP="00DB4289">
            <w:pPr>
              <w:pStyle w:val="ListParagraph"/>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Information need perception</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0.1300</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0.1263</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0.1987</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10</w:t>
            </w:r>
          </w:p>
        </w:tc>
        <w:tc>
          <w:tcPr>
            <w:tcW w:w="3780" w:type="dxa"/>
          </w:tcPr>
          <w:p w:rsidR="002B45BE" w:rsidRPr="00DC6393" w:rsidRDefault="002B45BE" w:rsidP="00DB4289">
            <w:pPr>
              <w:pStyle w:val="ListParagraph"/>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Credit orientation</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0.6524**</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0.7443 **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0.5983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11</w:t>
            </w:r>
          </w:p>
        </w:tc>
        <w:tc>
          <w:tcPr>
            <w:tcW w:w="3780" w:type="dxa"/>
          </w:tcPr>
          <w:p w:rsidR="002B45BE" w:rsidRPr="00DC6393" w:rsidRDefault="002B45BE" w:rsidP="00DB4289">
            <w:pPr>
              <w:pStyle w:val="ListParagraph"/>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Risk orientation</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0.0379  </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0.1763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0.0019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12</w:t>
            </w:r>
          </w:p>
        </w:tc>
        <w:tc>
          <w:tcPr>
            <w:tcW w:w="3780" w:type="dxa"/>
          </w:tcPr>
          <w:p w:rsidR="002B45BE" w:rsidRPr="00DC6393" w:rsidRDefault="002B45BE" w:rsidP="00DB4289">
            <w:pPr>
              <w:pStyle w:val="ListParagraph"/>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Economic motivation</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0.4617**  </w:t>
            </w:r>
          </w:p>
          <w:p w:rsidR="002B45BE" w:rsidRPr="00DC6393" w:rsidRDefault="002B45BE" w:rsidP="00DB4289">
            <w:pPr>
              <w:spacing w:line="360" w:lineRule="auto"/>
              <w:jc w:val="both"/>
              <w:rPr>
                <w:rFonts w:ascii="Times New Roman" w:eastAsia="Calibri" w:hAnsi="Times New Roman" w:cs="Times New Roman"/>
                <w:sz w:val="16"/>
                <w:szCs w:val="16"/>
              </w:rPr>
            </w:pP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0.2402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0.4165 **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13</w:t>
            </w:r>
          </w:p>
        </w:tc>
        <w:tc>
          <w:tcPr>
            <w:tcW w:w="3780" w:type="dxa"/>
          </w:tcPr>
          <w:p w:rsidR="002B45BE" w:rsidRPr="00DC6393" w:rsidRDefault="002B45BE" w:rsidP="00DB4289">
            <w:pPr>
              <w:spacing w:line="360" w:lineRule="auto"/>
              <w:ind w:left="720"/>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Innovativeness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0.1309</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- 0.2507*</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- 0.1592</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14</w:t>
            </w:r>
          </w:p>
        </w:tc>
        <w:tc>
          <w:tcPr>
            <w:tcW w:w="3780" w:type="dxa"/>
          </w:tcPr>
          <w:p w:rsidR="002B45BE" w:rsidRPr="00DC6393" w:rsidRDefault="002B45BE" w:rsidP="00DB4289">
            <w:pPr>
              <w:spacing w:line="360" w:lineRule="auto"/>
              <w:ind w:left="720"/>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Achievement motivation</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0.3451**    </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0.4074**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0.3423 **   </w:t>
            </w:r>
          </w:p>
        </w:tc>
      </w:tr>
      <w:tr w:rsidR="002B45BE" w:rsidRPr="00DC6393" w:rsidTr="00DB4289">
        <w:tc>
          <w:tcPr>
            <w:tcW w:w="540" w:type="dxa"/>
          </w:tcPr>
          <w:p w:rsidR="002B45BE" w:rsidRPr="00DC6393" w:rsidRDefault="002B45BE" w:rsidP="00DB4289">
            <w:pPr>
              <w:spacing w:line="360" w:lineRule="auto"/>
              <w:rPr>
                <w:rFonts w:ascii="Times New Roman" w:eastAsia="Calibri" w:hAnsi="Times New Roman" w:cs="Times New Roman"/>
                <w:sz w:val="16"/>
                <w:szCs w:val="16"/>
              </w:rPr>
            </w:pPr>
            <w:r w:rsidRPr="00DC6393">
              <w:rPr>
                <w:rFonts w:ascii="Times New Roman" w:eastAsia="Calibri" w:hAnsi="Times New Roman" w:cs="Times New Roman"/>
                <w:sz w:val="16"/>
                <w:szCs w:val="16"/>
              </w:rPr>
              <w:t>15</w:t>
            </w:r>
          </w:p>
          <w:p w:rsidR="002B45BE" w:rsidRPr="00DC6393" w:rsidRDefault="002B45BE" w:rsidP="00DB4289">
            <w:pPr>
              <w:spacing w:line="360" w:lineRule="auto"/>
              <w:rPr>
                <w:rFonts w:ascii="Times New Roman" w:eastAsia="Calibri" w:hAnsi="Times New Roman" w:cs="Times New Roman"/>
                <w:sz w:val="16"/>
                <w:szCs w:val="16"/>
              </w:rPr>
            </w:pPr>
          </w:p>
        </w:tc>
        <w:tc>
          <w:tcPr>
            <w:tcW w:w="3780" w:type="dxa"/>
          </w:tcPr>
          <w:p w:rsidR="002B45BE" w:rsidRPr="00DC6393" w:rsidRDefault="002B45BE" w:rsidP="00DB4289">
            <w:pPr>
              <w:spacing w:line="360" w:lineRule="auto"/>
              <w:ind w:left="720"/>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xml:space="preserve">Attitude </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- 0.1320</w:t>
            </w:r>
          </w:p>
        </w:tc>
        <w:tc>
          <w:tcPr>
            <w:tcW w:w="162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0.2285</w:t>
            </w:r>
          </w:p>
        </w:tc>
        <w:tc>
          <w:tcPr>
            <w:tcW w:w="1800" w:type="dxa"/>
          </w:tcPr>
          <w:p w:rsidR="002B45BE" w:rsidRPr="00DC6393" w:rsidRDefault="002B45BE" w:rsidP="00DB4289">
            <w:pPr>
              <w:spacing w:line="360" w:lineRule="auto"/>
              <w:jc w:val="both"/>
              <w:rPr>
                <w:rFonts w:ascii="Times New Roman" w:eastAsia="Calibri" w:hAnsi="Times New Roman" w:cs="Times New Roman"/>
                <w:sz w:val="16"/>
                <w:szCs w:val="16"/>
              </w:rPr>
            </w:pPr>
            <w:r w:rsidRPr="00DC6393">
              <w:rPr>
                <w:rFonts w:ascii="Times New Roman" w:eastAsia="Calibri" w:hAnsi="Times New Roman" w:cs="Times New Roman"/>
                <w:sz w:val="16"/>
                <w:szCs w:val="16"/>
              </w:rPr>
              <w:t>0.0873</w:t>
            </w:r>
          </w:p>
        </w:tc>
      </w:tr>
    </w:tbl>
    <w:p w:rsidR="002B45BE" w:rsidRPr="00414FDB" w:rsidRDefault="002B45BE" w:rsidP="002B45BE">
      <w:pPr>
        <w:spacing w:line="360" w:lineRule="auto"/>
        <w:rPr>
          <w:rFonts w:ascii="Times New Roman" w:eastAsia="Calibri" w:hAnsi="Times New Roman" w:cs="Times New Roman"/>
          <w:sz w:val="24"/>
          <w:szCs w:val="24"/>
        </w:rPr>
      </w:pPr>
      <w:r w:rsidRPr="00414FDB">
        <w:rPr>
          <w:rFonts w:ascii="Times New Roman" w:eastAsia="Calibri" w:hAnsi="Times New Roman" w:cs="Times New Roman"/>
          <w:sz w:val="24"/>
          <w:szCs w:val="24"/>
        </w:rPr>
        <w:t>** Significant at 0.01 level</w:t>
      </w:r>
    </w:p>
    <w:p w:rsidR="002B45BE" w:rsidRDefault="002B45BE" w:rsidP="002B45BE">
      <w:pPr>
        <w:spacing w:after="0" w:line="480" w:lineRule="auto"/>
        <w:jc w:val="both"/>
        <w:rPr>
          <w:rFonts w:ascii="Times New Roman" w:eastAsia="Times New Roman" w:hAnsi="Times New Roman" w:cs="Times New Roman"/>
          <w:b/>
          <w:sz w:val="24"/>
          <w:szCs w:val="24"/>
          <w:lang w:val="en-AU" w:bidi="ar-SA"/>
        </w:rPr>
      </w:pPr>
      <w:r w:rsidRPr="00414FDB">
        <w:rPr>
          <w:rFonts w:ascii="Times New Roman" w:eastAsia="Calibri" w:hAnsi="Times New Roman" w:cs="Times New Roman"/>
          <w:sz w:val="24"/>
          <w:szCs w:val="24"/>
        </w:rPr>
        <w:t>*Significant at 0.05 level</w:t>
      </w:r>
      <w:r w:rsidRPr="00414FDB">
        <w:rPr>
          <w:rFonts w:ascii="Times New Roman" w:eastAsia="Calibri" w:hAnsi="Times New Roman" w:cs="Times New Roman"/>
          <w:sz w:val="24"/>
          <w:szCs w:val="24"/>
        </w:rPr>
        <w:tab/>
      </w:r>
    </w:p>
    <w:p w:rsidR="00653048" w:rsidRPr="007927FC" w:rsidRDefault="00653048" w:rsidP="002C6247">
      <w:pPr>
        <w:spacing w:after="0" w:line="480" w:lineRule="auto"/>
        <w:jc w:val="both"/>
        <w:rPr>
          <w:rFonts w:ascii="Times New Roman" w:eastAsia="Times New Roman" w:hAnsi="Times New Roman" w:cs="Times New Roman"/>
          <w:b/>
          <w:sz w:val="24"/>
          <w:szCs w:val="24"/>
          <w:lang w:val="en-AU" w:bidi="ar-SA"/>
        </w:rPr>
      </w:pPr>
      <w:r w:rsidRPr="00653048">
        <w:rPr>
          <w:rFonts w:ascii="Times New Roman" w:eastAsia="Times New Roman" w:hAnsi="Times New Roman" w:cs="Times New Roman"/>
          <w:b/>
          <w:sz w:val="24"/>
          <w:szCs w:val="24"/>
          <w:lang w:val="en-AU" w:bidi="ar-SA"/>
        </w:rPr>
        <w:t xml:space="preserve">References </w:t>
      </w:r>
    </w:p>
    <w:p w:rsidR="00C46A30" w:rsidRDefault="00470C99" w:rsidP="002C6247">
      <w:pPr>
        <w:pStyle w:val="ListParagraph"/>
        <w:numPr>
          <w:ilvl w:val="0"/>
          <w:numId w:val="1"/>
        </w:numPr>
        <w:spacing w:before="60" w:after="60" w:line="480" w:lineRule="auto"/>
        <w:ind w:right="432"/>
        <w:jc w:val="both"/>
        <w:rPr>
          <w:rFonts w:ascii="Times New Roman" w:eastAsia="Times New Roman" w:hAnsi="Times New Roman" w:cs="Times New Roman"/>
          <w:sz w:val="24"/>
          <w:szCs w:val="24"/>
          <w:lang w:val="en-AU" w:bidi="ar-SA"/>
        </w:rPr>
      </w:pPr>
      <w:r w:rsidRPr="00C46A30">
        <w:rPr>
          <w:rFonts w:ascii="Times New Roman" w:eastAsia="Times New Roman" w:hAnsi="Times New Roman" w:cs="Times New Roman"/>
          <w:sz w:val="24"/>
          <w:szCs w:val="24"/>
          <w:lang w:val="en-AU" w:bidi="ar-SA"/>
        </w:rPr>
        <w:t>Kudumbashree, 2008</w:t>
      </w:r>
      <w:r w:rsidR="001720C9">
        <w:rPr>
          <w:rFonts w:ascii="Times New Roman" w:eastAsia="Times New Roman" w:hAnsi="Times New Roman" w:cs="Times New Roman"/>
          <w:sz w:val="24"/>
          <w:szCs w:val="24"/>
          <w:lang w:val="en-AU" w:bidi="ar-SA"/>
        </w:rPr>
        <w:t xml:space="preserve">. Kudumbashree Report: In </w:t>
      </w:r>
      <w:r w:rsidR="00653048" w:rsidRPr="00C46A30">
        <w:rPr>
          <w:rFonts w:ascii="Times New Roman" w:eastAsia="Times New Roman" w:hAnsi="Times New Roman" w:cs="Times New Roman"/>
          <w:sz w:val="24"/>
          <w:szCs w:val="24"/>
          <w:lang w:val="en-AU" w:bidi="ar-SA"/>
        </w:rPr>
        <w:t>Sam</w:t>
      </w:r>
      <w:r w:rsidR="001720C9">
        <w:rPr>
          <w:rFonts w:ascii="Times New Roman" w:eastAsia="Times New Roman" w:hAnsi="Times New Roman" w:cs="Times New Roman"/>
          <w:sz w:val="24"/>
          <w:szCs w:val="24"/>
          <w:lang w:val="en-AU" w:bidi="ar-SA"/>
        </w:rPr>
        <w:t xml:space="preserve">agra – Nendran Banana Project. </w:t>
      </w:r>
      <w:r w:rsidR="00653048" w:rsidRPr="00C46A30">
        <w:rPr>
          <w:rFonts w:ascii="Times New Roman" w:eastAsia="Times New Roman" w:hAnsi="Times New Roman" w:cs="Times New Roman"/>
          <w:sz w:val="24"/>
          <w:szCs w:val="24"/>
          <w:lang w:val="en-AU" w:bidi="ar-SA"/>
        </w:rPr>
        <w:t>District Kudumbashree Mission.</w:t>
      </w:r>
    </w:p>
    <w:p w:rsidR="00C46A30" w:rsidRPr="00E276FC" w:rsidRDefault="00653048" w:rsidP="002C6247">
      <w:pPr>
        <w:pStyle w:val="ListParagraph"/>
        <w:numPr>
          <w:ilvl w:val="0"/>
          <w:numId w:val="1"/>
        </w:numPr>
        <w:spacing w:before="60" w:after="60" w:line="480" w:lineRule="auto"/>
        <w:ind w:right="432"/>
        <w:jc w:val="both"/>
        <w:rPr>
          <w:rFonts w:ascii="Times New Roman" w:eastAsia="Times New Roman" w:hAnsi="Times New Roman" w:cs="Times New Roman"/>
          <w:sz w:val="24"/>
          <w:szCs w:val="24"/>
          <w:lang w:val="en-AU" w:bidi="ar-SA"/>
        </w:rPr>
      </w:pPr>
      <w:r w:rsidRPr="00C46A30">
        <w:rPr>
          <w:rFonts w:ascii="Times New Roman" w:eastAsia="Times New Roman" w:hAnsi="Times New Roman" w:cs="Times New Roman"/>
          <w:sz w:val="24"/>
          <w:szCs w:val="24"/>
          <w:lang w:val="en-AU" w:bidi="ar-SA"/>
        </w:rPr>
        <w:t>Pawar S</w:t>
      </w:r>
      <w:r w:rsidR="00C46A30">
        <w:rPr>
          <w:rFonts w:ascii="Times New Roman" w:eastAsia="Times New Roman" w:hAnsi="Times New Roman" w:cs="Times New Roman"/>
          <w:sz w:val="24"/>
          <w:szCs w:val="24"/>
          <w:lang w:val="en-AU" w:bidi="ar-SA"/>
        </w:rPr>
        <w:t>,</w:t>
      </w:r>
      <w:r w:rsidR="001720C9">
        <w:rPr>
          <w:rFonts w:ascii="Times New Roman" w:eastAsia="Times New Roman" w:hAnsi="Times New Roman" w:cs="Times New Roman"/>
          <w:sz w:val="24"/>
          <w:szCs w:val="24"/>
          <w:lang w:val="en-AU" w:bidi="ar-SA"/>
        </w:rPr>
        <w:t xml:space="preserve"> </w:t>
      </w:r>
      <w:r w:rsidRPr="00C46A30">
        <w:rPr>
          <w:rFonts w:ascii="Times New Roman" w:eastAsia="Times New Roman" w:hAnsi="Times New Roman" w:cs="Times New Roman"/>
          <w:sz w:val="24"/>
          <w:szCs w:val="24"/>
          <w:lang w:val="en-AU" w:bidi="ar-SA"/>
        </w:rPr>
        <w:t>2010</w:t>
      </w:r>
      <w:r w:rsidR="001720C9">
        <w:rPr>
          <w:rFonts w:ascii="Times New Roman" w:eastAsia="Times New Roman" w:hAnsi="Times New Roman" w:cs="Times New Roman"/>
          <w:sz w:val="24"/>
          <w:szCs w:val="24"/>
          <w:lang w:val="en-AU" w:bidi="ar-SA"/>
        </w:rPr>
        <w:t>.</w:t>
      </w:r>
      <w:r w:rsidRPr="00C46A30">
        <w:rPr>
          <w:rFonts w:ascii="Times New Roman" w:eastAsia="Times New Roman" w:hAnsi="Times New Roman" w:cs="Times New Roman"/>
          <w:sz w:val="24"/>
          <w:szCs w:val="24"/>
          <w:lang w:val="en-AU" w:bidi="ar-SA"/>
        </w:rPr>
        <w:t xml:space="preserve"> Agriculture Minister </w:t>
      </w:r>
      <w:r w:rsidR="001720C9" w:rsidRPr="00C46A30">
        <w:rPr>
          <w:rFonts w:ascii="Times New Roman" w:eastAsia="Times New Roman" w:hAnsi="Times New Roman" w:cs="Times New Roman"/>
          <w:sz w:val="24"/>
          <w:szCs w:val="24"/>
          <w:lang w:val="en-AU" w:bidi="ar-SA"/>
        </w:rPr>
        <w:t>Calls</w:t>
      </w:r>
      <w:r w:rsidRPr="00C46A30">
        <w:rPr>
          <w:rFonts w:ascii="Times New Roman" w:eastAsia="Times New Roman" w:hAnsi="Times New Roman" w:cs="Times New Roman"/>
          <w:sz w:val="24"/>
          <w:szCs w:val="24"/>
          <w:lang w:val="en-AU" w:bidi="ar-SA"/>
        </w:rPr>
        <w:t xml:space="preserve"> for Leveraging Private Sector Resources for C</w:t>
      </w:r>
      <w:r w:rsidR="001720C9">
        <w:rPr>
          <w:rFonts w:ascii="Times New Roman" w:eastAsia="Times New Roman" w:hAnsi="Times New Roman" w:cs="Times New Roman"/>
          <w:sz w:val="24"/>
          <w:szCs w:val="24"/>
          <w:lang w:val="en-AU" w:bidi="ar-SA"/>
        </w:rPr>
        <w:t>ommercialization of Technology.</w:t>
      </w:r>
      <w:r w:rsidRPr="00C46A30">
        <w:rPr>
          <w:rFonts w:ascii="Times New Roman" w:eastAsia="Times New Roman" w:hAnsi="Times New Roman" w:cs="Times New Roman"/>
          <w:sz w:val="24"/>
          <w:szCs w:val="24"/>
          <w:lang w:val="en-AU" w:bidi="ar-SA"/>
        </w:rPr>
        <w:t xml:space="preserve"> ICAR News Letter 84 (5): </w:t>
      </w:r>
      <w:r w:rsidRPr="00E276FC">
        <w:rPr>
          <w:rFonts w:ascii="Times New Roman" w:eastAsia="Times New Roman" w:hAnsi="Times New Roman" w:cs="Times New Roman"/>
          <w:sz w:val="24"/>
          <w:szCs w:val="24"/>
          <w:lang w:val="en-AU" w:bidi="ar-SA"/>
        </w:rPr>
        <w:t>3-4.</w:t>
      </w:r>
    </w:p>
    <w:p w:rsidR="00653048" w:rsidRPr="00C46A30" w:rsidRDefault="00653048" w:rsidP="002C6247">
      <w:pPr>
        <w:pStyle w:val="ListParagraph"/>
        <w:numPr>
          <w:ilvl w:val="0"/>
          <w:numId w:val="1"/>
        </w:numPr>
        <w:spacing w:before="60" w:after="60" w:line="480" w:lineRule="auto"/>
        <w:ind w:right="432"/>
        <w:jc w:val="both"/>
        <w:rPr>
          <w:rFonts w:ascii="Times New Roman" w:eastAsia="Times New Roman" w:hAnsi="Times New Roman" w:cs="Times New Roman"/>
          <w:sz w:val="24"/>
          <w:szCs w:val="24"/>
          <w:lang w:val="en-AU" w:bidi="ar-SA"/>
        </w:rPr>
      </w:pPr>
      <w:r w:rsidRPr="00C46A30">
        <w:rPr>
          <w:rFonts w:ascii="Times New Roman" w:eastAsia="Times New Roman" w:hAnsi="Times New Roman" w:cs="Times New Roman"/>
          <w:sz w:val="24"/>
          <w:szCs w:val="24"/>
          <w:lang w:val="en-AU" w:bidi="ar-SA"/>
        </w:rPr>
        <w:t>Shilaja</w:t>
      </w:r>
      <w:r w:rsidR="001720C9">
        <w:rPr>
          <w:rFonts w:ascii="Times New Roman" w:eastAsia="Times New Roman" w:hAnsi="Times New Roman" w:cs="Times New Roman"/>
          <w:sz w:val="24"/>
          <w:szCs w:val="24"/>
          <w:lang w:val="en-AU" w:bidi="ar-SA"/>
        </w:rPr>
        <w:t>,</w:t>
      </w:r>
      <w:r w:rsidRPr="00C46A30">
        <w:rPr>
          <w:rFonts w:ascii="Times New Roman" w:eastAsia="Times New Roman" w:hAnsi="Times New Roman" w:cs="Times New Roman"/>
          <w:sz w:val="24"/>
          <w:szCs w:val="24"/>
          <w:lang w:val="en-AU" w:bidi="ar-SA"/>
        </w:rPr>
        <w:t xml:space="preserve"> S and Sobhana</w:t>
      </w:r>
      <w:r w:rsidR="001720C9">
        <w:rPr>
          <w:rFonts w:ascii="Times New Roman" w:eastAsia="Times New Roman" w:hAnsi="Times New Roman" w:cs="Times New Roman"/>
          <w:sz w:val="24"/>
          <w:szCs w:val="24"/>
          <w:lang w:val="en-AU" w:bidi="ar-SA"/>
        </w:rPr>
        <w:t xml:space="preserve">, G. </w:t>
      </w:r>
      <w:r w:rsidR="00470C99" w:rsidRPr="00C46A30">
        <w:rPr>
          <w:rFonts w:ascii="Times New Roman" w:eastAsia="Times New Roman" w:hAnsi="Times New Roman" w:cs="Times New Roman"/>
          <w:sz w:val="24"/>
          <w:szCs w:val="24"/>
          <w:lang w:val="en-AU" w:bidi="ar-SA"/>
        </w:rPr>
        <w:t>2010</w:t>
      </w:r>
      <w:r w:rsidR="001720C9">
        <w:rPr>
          <w:rFonts w:ascii="Times New Roman" w:eastAsia="Times New Roman" w:hAnsi="Times New Roman" w:cs="Times New Roman"/>
          <w:sz w:val="24"/>
          <w:szCs w:val="24"/>
          <w:lang w:val="en-AU" w:bidi="ar-SA"/>
        </w:rPr>
        <w:t xml:space="preserve">. </w:t>
      </w:r>
      <w:r w:rsidRPr="00C46A30">
        <w:rPr>
          <w:rFonts w:ascii="Times New Roman" w:eastAsia="Times New Roman" w:hAnsi="Times New Roman" w:cs="Times New Roman"/>
          <w:sz w:val="24"/>
          <w:szCs w:val="24"/>
          <w:lang w:val="en-AU" w:bidi="ar-SA"/>
        </w:rPr>
        <w:t xml:space="preserve">Rural Business Hub – An Innovative </w:t>
      </w:r>
      <w:r w:rsidR="001720C9">
        <w:rPr>
          <w:rFonts w:ascii="Times New Roman" w:eastAsia="Times New Roman" w:hAnsi="Times New Roman" w:cs="Times New Roman"/>
          <w:sz w:val="24"/>
          <w:szCs w:val="24"/>
          <w:lang w:val="en-AU" w:bidi="ar-SA"/>
        </w:rPr>
        <w:t>Approach for Rural Upliftment.</w:t>
      </w:r>
      <w:r w:rsidRPr="00C46A30">
        <w:rPr>
          <w:rFonts w:ascii="Times New Roman" w:eastAsia="Times New Roman" w:hAnsi="Times New Roman" w:cs="Times New Roman"/>
          <w:sz w:val="24"/>
          <w:szCs w:val="24"/>
          <w:lang w:val="en-AU" w:bidi="ar-SA"/>
        </w:rPr>
        <w:t xml:space="preserve"> In: Ashok Powar (ed.), </w:t>
      </w:r>
      <w:r w:rsidRPr="00C46A30">
        <w:rPr>
          <w:rFonts w:ascii="Times New Roman" w:eastAsia="Times New Roman" w:hAnsi="Times New Roman" w:cs="Times New Roman"/>
          <w:i/>
          <w:sz w:val="24"/>
          <w:szCs w:val="24"/>
          <w:lang w:val="en-AU" w:bidi="ar-SA"/>
        </w:rPr>
        <w:t>Proceedings of the National Seminar on Role of Extension Education in Changing Agricultural Scenario</w:t>
      </w:r>
      <w:r w:rsidRPr="00C46A30">
        <w:rPr>
          <w:rFonts w:ascii="Times New Roman" w:eastAsia="Times New Roman" w:hAnsi="Times New Roman" w:cs="Times New Roman"/>
          <w:sz w:val="24"/>
          <w:szCs w:val="24"/>
          <w:lang w:val="en-AU" w:bidi="ar-SA"/>
        </w:rPr>
        <w:t xml:space="preserve">, Mar 06-08 2010, Maharashtra Society of Extension Education, Pune, India, pp. 121-122. </w:t>
      </w:r>
    </w:p>
    <w:p w:rsidR="00DB3C50" w:rsidRPr="00653048" w:rsidRDefault="00EA4B60" w:rsidP="002C624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DB3C50" w:rsidRPr="00653048" w:rsidSect="00E276FC">
      <w:footerReference w:type="default" r:id="rId8"/>
      <w:pgSz w:w="11906" w:h="16838"/>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0AD" w:rsidRDefault="004400AD" w:rsidP="00573EDE">
      <w:pPr>
        <w:spacing w:after="0" w:line="240" w:lineRule="auto"/>
      </w:pPr>
      <w:r>
        <w:separator/>
      </w:r>
    </w:p>
  </w:endnote>
  <w:endnote w:type="continuationSeparator" w:id="1">
    <w:p w:rsidR="004400AD" w:rsidRDefault="004400AD" w:rsidP="00573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84169"/>
      <w:docPartObj>
        <w:docPartGallery w:val="Page Numbers (Bottom of Page)"/>
        <w:docPartUnique/>
      </w:docPartObj>
    </w:sdtPr>
    <w:sdtContent>
      <w:p w:rsidR="00E62EFC" w:rsidRDefault="005C6900">
        <w:pPr>
          <w:pStyle w:val="Footer"/>
          <w:jc w:val="center"/>
        </w:pPr>
        <w:fldSimple w:instr=" PAGE   \* MERGEFORMAT ">
          <w:r w:rsidR="00F95929">
            <w:rPr>
              <w:noProof/>
            </w:rPr>
            <w:t>11</w:t>
          </w:r>
        </w:fldSimple>
      </w:p>
    </w:sdtContent>
  </w:sdt>
  <w:p w:rsidR="00E62EFC" w:rsidRDefault="00E62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0AD" w:rsidRDefault="004400AD" w:rsidP="00573EDE">
      <w:pPr>
        <w:spacing w:after="0" w:line="240" w:lineRule="auto"/>
      </w:pPr>
      <w:r>
        <w:separator/>
      </w:r>
    </w:p>
  </w:footnote>
  <w:footnote w:type="continuationSeparator" w:id="1">
    <w:p w:rsidR="004400AD" w:rsidRDefault="004400AD" w:rsidP="00573E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94231"/>
    <w:multiLevelType w:val="hybridMultilevel"/>
    <w:tmpl w:val="18864BE6"/>
    <w:lvl w:ilvl="0" w:tplc="2012C460">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273C"/>
    <w:rsid w:val="00025879"/>
    <w:rsid w:val="000307A3"/>
    <w:rsid w:val="000B6000"/>
    <w:rsid w:val="000C6CB4"/>
    <w:rsid w:val="001720C9"/>
    <w:rsid w:val="00191966"/>
    <w:rsid w:val="001D273C"/>
    <w:rsid w:val="00206A9A"/>
    <w:rsid w:val="0025263D"/>
    <w:rsid w:val="002B45BE"/>
    <w:rsid w:val="002C6247"/>
    <w:rsid w:val="003E0FD2"/>
    <w:rsid w:val="004400AD"/>
    <w:rsid w:val="00465905"/>
    <w:rsid w:val="00470C99"/>
    <w:rsid w:val="00494A25"/>
    <w:rsid w:val="004A625D"/>
    <w:rsid w:val="004D07A5"/>
    <w:rsid w:val="004F2773"/>
    <w:rsid w:val="00522B9B"/>
    <w:rsid w:val="00533451"/>
    <w:rsid w:val="00573EDE"/>
    <w:rsid w:val="005B50F6"/>
    <w:rsid w:val="005C6900"/>
    <w:rsid w:val="0062095D"/>
    <w:rsid w:val="00627AD3"/>
    <w:rsid w:val="00653048"/>
    <w:rsid w:val="00664F0A"/>
    <w:rsid w:val="00676FE2"/>
    <w:rsid w:val="00682C9D"/>
    <w:rsid w:val="00735718"/>
    <w:rsid w:val="00747ECE"/>
    <w:rsid w:val="00783133"/>
    <w:rsid w:val="007927FC"/>
    <w:rsid w:val="00792FDE"/>
    <w:rsid w:val="007C2063"/>
    <w:rsid w:val="00814D8E"/>
    <w:rsid w:val="00834C03"/>
    <w:rsid w:val="00834FE2"/>
    <w:rsid w:val="00890DFC"/>
    <w:rsid w:val="008C3A27"/>
    <w:rsid w:val="0090336C"/>
    <w:rsid w:val="00907B64"/>
    <w:rsid w:val="009E6C51"/>
    <w:rsid w:val="00A00A0F"/>
    <w:rsid w:val="00A677D9"/>
    <w:rsid w:val="00A85BED"/>
    <w:rsid w:val="00A91CC4"/>
    <w:rsid w:val="00AF217E"/>
    <w:rsid w:val="00B0490E"/>
    <w:rsid w:val="00BA0475"/>
    <w:rsid w:val="00BB65BD"/>
    <w:rsid w:val="00BD39D0"/>
    <w:rsid w:val="00BE76F7"/>
    <w:rsid w:val="00C21455"/>
    <w:rsid w:val="00C46A30"/>
    <w:rsid w:val="00CB2EC4"/>
    <w:rsid w:val="00CC5720"/>
    <w:rsid w:val="00CD1920"/>
    <w:rsid w:val="00CD45EE"/>
    <w:rsid w:val="00D34FD8"/>
    <w:rsid w:val="00D725B7"/>
    <w:rsid w:val="00D917B4"/>
    <w:rsid w:val="00DB3C50"/>
    <w:rsid w:val="00DC6393"/>
    <w:rsid w:val="00DF5F91"/>
    <w:rsid w:val="00E057B8"/>
    <w:rsid w:val="00E276FC"/>
    <w:rsid w:val="00E37243"/>
    <w:rsid w:val="00E62EFC"/>
    <w:rsid w:val="00E663B6"/>
    <w:rsid w:val="00E678D5"/>
    <w:rsid w:val="00EA1B46"/>
    <w:rsid w:val="00EA4B60"/>
    <w:rsid w:val="00EC17D5"/>
    <w:rsid w:val="00F82176"/>
    <w:rsid w:val="00F95929"/>
    <w:rsid w:val="00FC40F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D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3048"/>
    <w:rPr>
      <w:rFonts w:ascii="Verdana" w:hAnsi="Verdana"/>
      <w:color w:val="0000FF"/>
      <w:sz w:val="16"/>
      <w:u w:val="single"/>
    </w:rPr>
  </w:style>
  <w:style w:type="paragraph" w:customStyle="1" w:styleId="Authorscontacts">
    <w:name w:val="Authors contacts"/>
    <w:basedOn w:val="Normal"/>
    <w:rsid w:val="00653048"/>
    <w:pPr>
      <w:spacing w:before="120" w:after="0" w:line="240" w:lineRule="auto"/>
      <w:contextualSpacing/>
      <w:jc w:val="center"/>
    </w:pPr>
    <w:rPr>
      <w:rFonts w:ascii="Verdana" w:eastAsia="Times New Roman" w:hAnsi="Verdana" w:cs="Times New Roman"/>
      <w:sz w:val="16"/>
      <w:szCs w:val="20"/>
      <w:lang w:val="en-AU" w:bidi="ar-SA"/>
    </w:rPr>
  </w:style>
  <w:style w:type="paragraph" w:styleId="ListParagraph">
    <w:name w:val="List Paragraph"/>
    <w:basedOn w:val="Normal"/>
    <w:uiPriority w:val="99"/>
    <w:qFormat/>
    <w:rsid w:val="00C46A30"/>
    <w:pPr>
      <w:ind w:left="720"/>
      <w:contextualSpacing/>
    </w:pPr>
  </w:style>
  <w:style w:type="paragraph" w:styleId="Header">
    <w:name w:val="header"/>
    <w:basedOn w:val="Normal"/>
    <w:link w:val="HeaderChar"/>
    <w:uiPriority w:val="99"/>
    <w:semiHidden/>
    <w:unhideWhenUsed/>
    <w:rsid w:val="00573E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3EDE"/>
  </w:style>
  <w:style w:type="paragraph" w:styleId="Footer">
    <w:name w:val="footer"/>
    <w:basedOn w:val="Normal"/>
    <w:link w:val="FooterChar"/>
    <w:uiPriority w:val="99"/>
    <w:unhideWhenUsed/>
    <w:rsid w:val="00573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EDE"/>
  </w:style>
  <w:style w:type="character" w:styleId="LineNumber">
    <w:name w:val="line number"/>
    <w:basedOn w:val="DefaultParagraphFont"/>
    <w:uiPriority w:val="99"/>
    <w:semiHidden/>
    <w:unhideWhenUsed/>
    <w:rsid w:val="00E276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akkimuthu41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THIRU</dc:creator>
  <cp:lastModifiedBy>COMPAQ</cp:lastModifiedBy>
  <cp:revision>2</cp:revision>
  <dcterms:created xsi:type="dcterms:W3CDTF">2014-08-07T07:38:00Z</dcterms:created>
  <dcterms:modified xsi:type="dcterms:W3CDTF">2014-08-07T07:38:00Z</dcterms:modified>
</cp:coreProperties>
</file>